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DA154B">
        <w:rPr>
          <w:rFonts w:ascii="Times New Roman" w:hAnsi="Times New Roman"/>
          <w:b/>
          <w:sz w:val="24"/>
          <w:szCs w:val="24"/>
        </w:rPr>
        <w:t>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7053FD" w:rsidRDefault="006A0E8B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070163"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>(</w:t>
      </w:r>
      <w:r w:rsidR="00DA154B">
        <w:rPr>
          <w:rFonts w:ascii="Times New Roman" w:hAnsi="Times New Roman"/>
          <w:b/>
          <w:sz w:val="24"/>
          <w:szCs w:val="24"/>
          <w:lang w:val="uz-Cyrl-UZ"/>
        </w:rPr>
        <w:t>луб-толали</w:t>
      </w:r>
      <w:r w:rsidR="00381E6E">
        <w:rPr>
          <w:rFonts w:ascii="Times New Roman" w:hAnsi="Times New Roman"/>
          <w:b/>
          <w:sz w:val="24"/>
          <w:szCs w:val="24"/>
          <w:lang w:val="uz-Cyrl-UZ"/>
        </w:rPr>
        <w:t xml:space="preserve"> экинлар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 xml:space="preserve"> бўйича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>)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1A95" w:rsidRPr="00EA4C80" w:rsidRDefault="00C01A95" w:rsidP="00C01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0E86" w:rsidRDefault="00977647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3AA6" wp14:editId="2B7ECC38">
                <wp:simplePos x="0" y="0"/>
                <wp:positionH relativeFrom="column">
                  <wp:posOffset>116205</wp:posOffset>
                </wp:positionH>
                <wp:positionV relativeFrom="paragraph">
                  <wp:posOffset>129540</wp:posOffset>
                </wp:positionV>
                <wp:extent cx="4400550" cy="662940"/>
                <wp:effectExtent l="0" t="0" r="19050" b="2286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6629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647" w:rsidRPr="00977647" w:rsidRDefault="00977647" w:rsidP="00977647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0" w:name="_GoBack"/>
                            <w:r w:rsidRPr="00977647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977647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977647" w:rsidRPr="00977647" w:rsidRDefault="00977647" w:rsidP="00977647">
                            <w:pPr>
                              <w:jc w:val="center"/>
                            </w:pPr>
                            <w:r w:rsidRPr="00977647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977647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8" w:history="1">
                              <w:r w:rsidRPr="00977647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977647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.15pt;margin-top:10.2pt;width:346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" fillcolor="white [3201]" strokecolor="black [3200]" strokeweight=".5pt">
                <v:path arrowok="t"/>
                <v:textbox>
                  <w:txbxContent>
                    <w:p w:rsidR="00977647" w:rsidRPr="00977647" w:rsidRDefault="00977647" w:rsidP="00977647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bookmarkStart w:id="1" w:name="_GoBack"/>
                      <w:r w:rsidRPr="00977647">
                        <w:rPr>
                          <w:rFonts w:ascii="Times New Roman" w:hAnsi="Times New Roman"/>
                          <w:lang w:eastAsia="en-US"/>
                        </w:rPr>
                        <w:t>Ўзбекистон Республикаси</w:t>
                      </w:r>
                      <w:r w:rsidRPr="00977647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977647" w:rsidRPr="00977647" w:rsidRDefault="00977647" w:rsidP="00977647">
                      <w:pPr>
                        <w:jc w:val="center"/>
                      </w:pPr>
                      <w:r w:rsidRPr="00977647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977647">
                        <w:rPr>
                          <w:rFonts w:ascii="Times New Roman" w:hAnsi="Times New Roman"/>
                          <w:lang w:eastAsia="en-US"/>
                        </w:rPr>
                        <w:t xml:space="preserve">e-mail: </w:t>
                      </w:r>
                      <w:hyperlink r:id="rId9" w:history="1">
                        <w:r w:rsidRPr="00977647">
                          <w:rPr>
                            <w:rStyle w:val="af0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977647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E864C4">
        <w:rPr>
          <w:rFonts w:ascii="Times New Roman" w:hAnsi="Times New Roman"/>
          <w:b/>
          <w:sz w:val="24"/>
          <w:szCs w:val="24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DA154B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</w:t>
            </w:r>
            <w:r w:rsidR="00381E6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тармоқни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</w:rPr>
              <w:t>А01</w:t>
            </w:r>
            <w:r w:rsidR="00C01A95">
              <w:rPr>
                <w:rFonts w:ascii="Times New Roman" w:hAnsi="Times New Roman"/>
                <w:sz w:val="24"/>
                <w:szCs w:val="24"/>
              </w:rPr>
              <w:t>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81274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837C9F">
        <w:trPr>
          <w:gridAfter w:val="1"/>
          <w:wAfter w:w="151" w:type="pct"/>
          <w:trHeight w:val="879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DA154B" w:rsidP="009C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2307FD" w:rsidRPr="00A60E86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07FD" w:rsidRPr="0045491D" w:rsidRDefault="002307FD" w:rsidP="00E864C4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45491D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307FD" w:rsidRPr="0045491D" w:rsidRDefault="00DF340B" w:rsidP="00DF340B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07FD" w:rsidRPr="00A60E86" w:rsidRDefault="002307FD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07FD" w:rsidRPr="00A60E86" w:rsidRDefault="002307FD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A60E86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A60E86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977647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9339D0" w:rsidRDefault="00275AD0" w:rsidP="0027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Ўсимликчилик</w:t>
            </w:r>
            <w:r w:rsidR="009339D0"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ва чорвачилик, овчилик ва шу соҳаларга хизмат кўрсатиш</w:t>
            </w:r>
          </w:p>
        </w:tc>
      </w:tr>
      <w:tr w:rsidR="003E2A1E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DA154B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272DF5" w:rsidRDefault="00DA154B" w:rsidP="00275AD0">
            <w:pPr>
              <w:pStyle w:val="rvps1"/>
              <w:jc w:val="center"/>
              <w:rPr>
                <w:color w:val="000000"/>
              </w:rPr>
            </w:pPr>
            <w:r w:rsidRPr="00272DF5">
              <w:rPr>
                <w:bCs/>
                <w:color w:val="000000"/>
              </w:rPr>
              <w:t>01.16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272DF5" w:rsidRDefault="00E15AF6" w:rsidP="00E15AF6">
            <w:pPr>
              <w:pStyle w:val="rvps288"/>
              <w:ind w:left="0"/>
              <w:rPr>
                <w:color w:val="000000"/>
              </w:rPr>
            </w:pPr>
            <w:r>
              <w:rPr>
                <w:bCs/>
                <w:color w:val="000000"/>
                <w:lang w:val="uz-Cyrl-UZ"/>
              </w:rPr>
              <w:t>Й</w:t>
            </w:r>
            <w:r w:rsidR="00DA154B" w:rsidRPr="00272DF5">
              <w:rPr>
                <w:bCs/>
                <w:color w:val="000000"/>
              </w:rPr>
              <w:t xml:space="preserve">игирилувчи </w:t>
            </w:r>
            <w:r>
              <w:rPr>
                <w:bCs/>
                <w:color w:val="000000"/>
                <w:lang w:val="uz-Cyrl-UZ"/>
              </w:rPr>
              <w:t>т</w:t>
            </w:r>
            <w:r w:rsidRPr="00272DF5">
              <w:rPr>
                <w:bCs/>
                <w:color w:val="000000"/>
              </w:rPr>
              <w:t xml:space="preserve">олали </w:t>
            </w:r>
            <w:r w:rsidR="00DA154B" w:rsidRPr="00272DF5">
              <w:rPr>
                <w:bCs/>
                <w:color w:val="000000"/>
              </w:rPr>
              <w:t>экинларни етиштириш</w:t>
            </w:r>
          </w:p>
        </w:tc>
      </w:tr>
      <w:tr w:rsidR="00DA154B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DA154B" w:rsidP="00DA154B">
            <w:pPr>
              <w:pStyle w:val="rvps1"/>
              <w:jc w:val="center"/>
              <w:rPr>
                <w:color w:val="000000"/>
              </w:rPr>
            </w:pPr>
            <w:r w:rsidRPr="00DA154B">
              <w:rPr>
                <w:bCs/>
                <w:color w:val="000000"/>
              </w:rPr>
              <w:t>01.16.2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FC4BE4" w:rsidP="00FC4BE4">
            <w:pPr>
              <w:pStyle w:val="rvps300"/>
              <w:ind w:left="0"/>
              <w:rPr>
                <w:color w:val="000000"/>
              </w:rPr>
            </w:pPr>
            <w:r>
              <w:rPr>
                <w:bCs/>
                <w:color w:val="000000"/>
                <w:lang w:val="uz-Cyrl-UZ"/>
              </w:rPr>
              <w:t>Толали з</w:t>
            </w:r>
            <w:r w:rsidR="00DA154B" w:rsidRPr="00DA154B">
              <w:rPr>
                <w:bCs/>
                <w:color w:val="000000"/>
              </w:rPr>
              <w:t>иғир етиштириш</w:t>
            </w:r>
          </w:p>
        </w:tc>
      </w:tr>
      <w:tr w:rsidR="00FC4BE4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4BE4" w:rsidRPr="00FC4BE4" w:rsidRDefault="00FC4BE4" w:rsidP="00DA154B">
            <w:pPr>
              <w:pStyle w:val="rvps1"/>
              <w:jc w:val="center"/>
              <w:rPr>
                <w:bCs/>
                <w:color w:val="000000"/>
                <w:lang w:val="uz-Cyrl-UZ"/>
              </w:rPr>
            </w:pPr>
            <w:r>
              <w:rPr>
                <w:bCs/>
                <w:color w:val="000000"/>
                <w:lang w:val="uz-Cyrl-UZ"/>
              </w:rPr>
              <w:t>01.16.3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4BE4" w:rsidRDefault="00E15AF6" w:rsidP="00FC4BE4">
            <w:pPr>
              <w:pStyle w:val="rvps300"/>
              <w:ind w:left="0"/>
              <w:rPr>
                <w:bCs/>
                <w:color w:val="000000"/>
                <w:lang w:val="uz-Cyrl-UZ"/>
              </w:rPr>
            </w:pPr>
            <w:r>
              <w:rPr>
                <w:bCs/>
                <w:color w:val="000000"/>
                <w:lang w:val="uz-Cyrl-UZ"/>
              </w:rPr>
              <w:t>Толали наша етиштириш</w:t>
            </w:r>
          </w:p>
        </w:tc>
      </w:tr>
      <w:tr w:rsidR="00DA154B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DA154B" w:rsidP="00DA154B">
            <w:pPr>
              <w:pStyle w:val="rvps1"/>
              <w:jc w:val="center"/>
              <w:rPr>
                <w:color w:val="000000"/>
              </w:rPr>
            </w:pPr>
            <w:r w:rsidRPr="00DA154B">
              <w:rPr>
                <w:bCs/>
                <w:color w:val="000000"/>
              </w:rPr>
              <w:t>01.16.9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E15AF6" w:rsidP="00E15AF6">
            <w:pPr>
              <w:pStyle w:val="rvps301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Бошқа йигирилувчи </w:t>
            </w:r>
            <w:r w:rsidR="00DA154B" w:rsidRPr="00DA154B">
              <w:rPr>
                <w:bCs/>
                <w:color w:val="000000"/>
              </w:rPr>
              <w:t>толали экинларни етиштириш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70163" w:rsidRPr="00A60E86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7FD" w:rsidRPr="00EA4C80" w:rsidRDefault="002307FD" w:rsidP="002307FD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2307FD" w:rsidRPr="00EA4C80" w:rsidRDefault="002307FD" w:rsidP="002307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2307FD" w:rsidRPr="00EA4C80" w:rsidRDefault="002307FD" w:rsidP="002307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2307FD" w:rsidRPr="00E2045A" w:rsidRDefault="002307FD" w:rsidP="002307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A60E86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A60E86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5D7037" w:rsidRPr="00070163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9C5B99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</w:t>
            </w:r>
            <w:r w:rsidR="00837C9F">
              <w:rPr>
                <w:rFonts w:ascii="Times New Roman" w:hAnsi="Times New Roman"/>
                <w:sz w:val="24"/>
                <w:szCs w:val="24"/>
                <w:lang w:val="uz-Cyrl-UZ"/>
              </w:rPr>
              <w:t>толали</w:t>
            </w:r>
            <w:r w:rsidR="005D70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етиштириш бўйича ишлаб чиқилган 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37" w:rsidRPr="00070163" w:rsidRDefault="009C5B99" w:rsidP="009C5B9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етиштиришни технологик хариталарга 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070163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070163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070163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070163" w:rsidRDefault="009C5B99" w:rsidP="009C5B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даври</w:t>
            </w:r>
            <w:r w:rsidR="005D7037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давомида ўсимликларнинг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070163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9C5B99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F9577A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DD3E2A" w:rsidRDefault="005D7037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9C5B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9C5B99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C5B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9C5B99">
        <w:trPr>
          <w:trHeight w:val="51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C5B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Уруғни экиш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DD3E2A" w:rsidRDefault="005D7037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5D7037" w:rsidRPr="009C3A36" w:rsidRDefault="005D7037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зиғирдан ташқари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(кенг қаторли экинларда)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С/04.5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4A42C7">
        <w:trPr>
          <w:trHeight w:val="442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С/05.5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A60E86" w:rsidTr="004A42C7">
        <w:trPr>
          <w:trHeight w:val="42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С/06.5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836C64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A60E86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С/07.5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Default="005D7037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613B8" w:rsidRPr="00836C64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9C5B99" w:rsidP="00275AD0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A61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27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С/08.5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27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613B8" w:rsidRPr="00A60E86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DD3E2A" w:rsidRDefault="00A613B8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13B8" w:rsidRPr="00A60E86" w:rsidRDefault="009C5B99" w:rsidP="004B366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613B8" w:rsidRPr="00A60E86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13B8" w:rsidRPr="00A60E86" w:rsidRDefault="009C5B99" w:rsidP="009C5B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 (каноп, жут, толали наша, дағал каноп)</w:t>
            </w:r>
            <w:r w:rsidR="00A613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C3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C3736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613B8" w:rsidRPr="00A60E86" w:rsidTr="000574E6">
        <w:trPr>
          <w:trHeight w:val="263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DD3E2A" w:rsidRDefault="00A613B8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Default="00A613B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B8" w:rsidRDefault="00A613B8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613B8" w:rsidRPr="00E75334" w:rsidTr="000574E6">
        <w:trPr>
          <w:trHeight w:val="246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B8" w:rsidRPr="00A60E86" w:rsidRDefault="00A613B8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613B8" w:rsidRPr="00E75334" w:rsidTr="000574E6">
        <w:trPr>
          <w:trHeight w:val="414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B8" w:rsidRPr="00A60E86" w:rsidRDefault="00A613B8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3A36" w:rsidRDefault="009C3A3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37496" w:rsidRDefault="00C3749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446"/>
      </w:tblGrid>
      <w:tr w:rsidR="00070163" w:rsidRPr="00977647" w:rsidTr="00C37496">
        <w:trPr>
          <w:trHeight w:val="329"/>
        </w:trPr>
        <w:tc>
          <w:tcPr>
            <w:tcW w:w="9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15AF6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070163" w:rsidRPr="00A60E86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571A37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427"/>
      </w:tblGrid>
      <w:tr w:rsidR="00070163" w:rsidRPr="00381E6E" w:rsidTr="009C5B99">
        <w:trPr>
          <w:trHeight w:val="856"/>
        </w:trPr>
        <w:tc>
          <w:tcPr>
            <w:tcW w:w="11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9C5B99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етиштиришни технологик хариталарга мувофиқ 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9C5B99">
        <w:trPr>
          <w:trHeight w:val="41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977647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E15AF6" w:rsidP="0054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экинларга ихтисослашган ф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977647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977647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977647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9B3B27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977647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977647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977647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фаолият юритувчи ишчи ходим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977647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E15AF6" w:rsidP="00E15A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094329"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977647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3C0732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="00094329"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977647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977647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977647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3C0732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 етиштириш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977647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9C3A36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9C5B9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B3B2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A60E86" w:rsidTr="009C5B99">
        <w:trPr>
          <w:trHeight w:val="407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A0E8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F3B3A" w:rsidRPr="009B3B27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977647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977647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977647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экинларнинг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назорат қилиш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кассаликларин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977647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Ўсимликларнинг ривожланишини назорат қилиш натижаларини таҳлил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9C5B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терим ишларини режалаштириш учун ҳосилни йиғиб олишдан олдин 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экинларнинг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977647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зараркунандалар ва касал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977647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977647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5B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C5B9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ҳосилини йиғиштириш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3C0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сийрак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лиги (зичлиги),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 майдонларида бегона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9B3B27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977647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4A42C7">
        <w:trPr>
          <w:trHeight w:val="51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447332" w:rsidP="003C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3224D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4A42C7">
        <w:trPr>
          <w:trHeight w:val="409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070163" w:rsidRPr="00D722EF" w:rsidTr="004A42C7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4530C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44733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DA154B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D418E1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 толали </w:t>
            </w:r>
            <w:r w:rsidR="00447332">
              <w:rPr>
                <w:rFonts w:ascii="Times New Roman" w:hAnsi="Times New Roman"/>
                <w:sz w:val="24"/>
                <w:szCs w:val="24"/>
                <w:lang w:val="uz-Cyrl-UZ"/>
              </w:rPr>
              <w:t>экинлар учун 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асосий ишлов бериш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DA154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F352E2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D418E1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учун ерга дастлабки ишлов бериш жараёни</w:t>
            </w:r>
          </w:p>
        </w:tc>
      </w:tr>
      <w:tr w:rsidR="004530C0" w:rsidRPr="00977647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F352E2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Default="0025623F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уруғини экишдан олдин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тупроққа 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гербицид қўллаш жараёни</w:t>
            </w:r>
          </w:p>
        </w:tc>
      </w:tr>
      <w:tr w:rsidR="00447332" w:rsidRPr="00977647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D722EF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D722EF" w:rsidRDefault="0025623F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асосий ишлов бериш</w:t>
            </w:r>
            <w:r w:rsidR="00447332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977647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9A0993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25623F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дастлабки ишлов бериш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977647" w:rsidTr="004530C0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977647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25623F" w:rsidP="0089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8968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асосий ишлов бериш</w:t>
            </w:r>
            <w:r w:rsidR="00896820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89682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977647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896820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25623F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8968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дастлабки ишлов бериш</w:t>
            </w:r>
            <w:r w:rsidR="00896820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96820" w:rsidRPr="00977647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D722EF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722E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722E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D722EF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4B737D">
        <w:trPr>
          <w:trHeight w:val="643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D722EF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4B737D">
        <w:trPr>
          <w:trHeight w:val="57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C95F3B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314DCC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жараёни</w:t>
            </w:r>
          </w:p>
        </w:tc>
      </w:tr>
      <w:tr w:rsidR="00F527D7" w:rsidRPr="00314DCC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EF73BF" w:rsidP="00256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Уруғга</w:t>
            </w:r>
            <w:r w:rsidR="0025623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билан ишлов бериш</w:t>
            </w: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070163" w:rsidRPr="00977647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815879" w:rsidP="00256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</w:t>
            </w:r>
            <w:r w:rsidR="0025623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ва унга ишлов бериш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977647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дорилаш</w:t>
            </w:r>
            <w:r w:rsidR="00EF73BF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25623F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унга ишлов бериш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977647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25623F" w:rsidP="00EF73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ва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унга ишлов бериш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усуллари, муддатлари ва меъёрлари 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977647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C3A36" w:rsidRDefault="0025623F" w:rsidP="002562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EF73BF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унга ишлов бериш</w:t>
            </w:r>
            <w:r w:rsidR="009E638A" w:rsidRPr="009C3A36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466FA7">
        <w:trPr>
          <w:trHeight w:val="4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C95F3B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314DCC" w:rsidTr="0025623F">
        <w:trPr>
          <w:trHeight w:val="33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C3A36" w:rsidRDefault="0025623F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Уруғлар</w:t>
            </w:r>
            <w:r w:rsidR="00466F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9E638A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махсус майдончалардан  </w:t>
            </w:r>
            <w:r w:rsidR="00343B90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  <w:r w:rsidR="004A42C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 ташиш</w:t>
            </w:r>
          </w:p>
        </w:tc>
      </w:tr>
      <w:tr w:rsidR="009E638A" w:rsidRPr="00F2703F" w:rsidTr="0025623F">
        <w:trPr>
          <w:trHeight w:val="133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4A42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ларн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A42C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машинадан туширш ва </w:t>
            </w:r>
            <w:r w:rsidR="004530C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экиш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2E02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381E6E" w:rsidTr="0025623F">
        <w:trPr>
          <w:trHeight w:val="138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343B9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25623F" w:rsidP="00256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466F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2E02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</w:p>
        </w:tc>
      </w:tr>
      <w:tr w:rsidR="009E638A" w:rsidRPr="00314DCC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56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977647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</w:t>
            </w:r>
            <w:r w:rsidR="00343B90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ва экиш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977647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562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3C1CA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977647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25623F" w:rsidP="002562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466F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40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074036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  <w:r w:rsidR="00074036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6A0E8B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74036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074036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074036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AC0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AC0E1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AC0E1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9C3A36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9C3A36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977647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977647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бороналашни ўтказиш тартиби</w:t>
            </w:r>
          </w:p>
        </w:tc>
      </w:tr>
      <w:tr w:rsidR="009C3A36" w:rsidRPr="00977647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9C3A3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074036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074036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074036" w:rsidTr="00FE033B">
        <w:trPr>
          <w:trHeight w:val="332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9C3A36" w:rsidRDefault="009C3A36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25623F"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зиғирдан ташқари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</w:tbl>
    <w:p w:rsidR="009C3A36" w:rsidRPr="00074036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074036" w:rsidTr="00FE033B">
        <w:trPr>
          <w:trHeight w:val="285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074036" w:rsidRDefault="009C3A36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074036" w:rsidRDefault="006A0E8B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3A36" w:rsidRPr="00314DCC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977647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25623F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Луб-толали экинлар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майдонларида қийғос униб чиққан кўчатларни яганалаш</w:t>
            </w:r>
          </w:p>
        </w:tc>
      </w:tr>
      <w:tr w:rsidR="009C3A36" w:rsidRPr="00977647" w:rsidTr="004530C0">
        <w:trPr>
          <w:trHeight w:val="2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25623F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Луб-толали экинлар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майдонларидаги кўчатларни қўлда яганалаш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977647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9C3A36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ганалашда назарий ва ҳақиқий  кўчат қалиникларини белгилаш тартиби</w:t>
            </w:r>
          </w:p>
        </w:tc>
      </w:tr>
      <w:tr w:rsidR="009C3A36" w:rsidRPr="00977647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9C3A36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5C304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 турлари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бўйича яганалаш тартиби</w:t>
            </w:r>
            <w:r w:rsidR="009C3A36" w:rsidRPr="0004112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977647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5C3049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мақсадига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қараб яганалашни ўтказиш тартиби </w:t>
            </w:r>
          </w:p>
        </w:tc>
      </w:tr>
      <w:tr w:rsidR="009C3A36" w:rsidRPr="00314DCC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FE033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04112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04112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C37496" w:rsidRDefault="00C37496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70163" w:rsidRPr="00F352E2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352E2">
        <w:rPr>
          <w:rFonts w:ascii="Times New Roman" w:hAnsi="Times New Roman"/>
          <w:b/>
          <w:sz w:val="24"/>
          <w:szCs w:val="24"/>
        </w:rPr>
        <w:t>3.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F352E2">
        <w:rPr>
          <w:rFonts w:ascii="Times New Roman" w:hAnsi="Times New Roman"/>
          <w:b/>
          <w:sz w:val="24"/>
          <w:szCs w:val="24"/>
        </w:rPr>
        <w:t xml:space="preserve"> 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352E2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F352E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14DCC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F352E2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52E2" w:rsidRDefault="00187A00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(кенг қаторли экинларда)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977647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FE033B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қатор ораларини чопиқ қилиш</w:t>
            </w:r>
          </w:p>
        </w:tc>
      </w:tr>
      <w:tr w:rsidR="00FE033B" w:rsidRPr="00977647" w:rsidTr="00FE033B">
        <w:trPr>
          <w:trHeight w:val="13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FE033B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қатор ораларини юмшатиш</w:t>
            </w:r>
          </w:p>
        </w:tc>
      </w:tr>
      <w:tr w:rsidR="00172ED4" w:rsidRPr="00977647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қатор ораларини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977647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977647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977647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977647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8354E" w:rsidRPr="00977647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сони ва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9C3A36" w:rsidRPr="00977647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FE033B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9C3A36" w:rsidRPr="00977647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технологияси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C3A36" w:rsidRPr="001D380E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9C3A36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9C3A36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977647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977647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9C3A36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487A8D">
        <w:trPr>
          <w:trHeight w:val="5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DA154B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D1D90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 қаторлаб экиладиган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</w:tr>
      <w:tr w:rsidR="00DE41EF" w:rsidRPr="00977647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BD1D9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д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1D380E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736A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977647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0D002C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977647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977647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техникаларини ишлатиш бўйича</w:t>
            </w:r>
          </w:p>
        </w:tc>
      </w:tr>
      <w:tr w:rsidR="00DE41EF" w:rsidRPr="00DA154B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технологик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и бўйича</w:t>
            </w:r>
          </w:p>
        </w:tc>
      </w:tr>
      <w:tr w:rsidR="00DE41EF" w:rsidRPr="00977647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Луб-толали 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977647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 ва технологиялари 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1D380E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DA154B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977647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977647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техникаларни ишлатиш бўйича</w:t>
            </w:r>
          </w:p>
        </w:tc>
      </w:tr>
      <w:tr w:rsidR="00985D15" w:rsidRPr="00DA154B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977647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381E6E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 бўйича</w:t>
            </w:r>
          </w:p>
        </w:tc>
      </w:tr>
      <w:tr w:rsidR="00707C2C" w:rsidRPr="001D380E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технологиялари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Бошқа </w:t>
            </w:r>
          </w:p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C3A36" w:rsidRPr="001D380E" w:rsidRDefault="009C3A3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  <w:p w:rsidR="00F352E2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977647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977647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5C304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977647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977647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977647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977647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977647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977647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977647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A8D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1D380E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5C3049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6A0E8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977647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977647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5C3049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DA154B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5C3049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5C3049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977647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5C3049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977647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977647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977647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F2703F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977647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1D380E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87A8D" w:rsidRDefault="00487A8D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536B2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6F3B3A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070163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6F3B3A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6A0E8B" w:rsidP="006A0E8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1D380E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1444E2" w:rsidRPr="001D380E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1444E2" w:rsidRPr="00591081" w:rsidTr="00E864C4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D4331C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</w:t>
            </w:r>
            <w:r w:rsidR="00144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</w:t>
            </w:r>
          </w:p>
        </w:tc>
      </w:tr>
    </w:tbl>
    <w:p w:rsidR="001444E2" w:rsidRPr="00D4331C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444E2" w:rsidRPr="001D380E" w:rsidTr="00E864C4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2" w:rsidRPr="001D380E" w:rsidRDefault="001444E2" w:rsidP="0046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4627D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1444E2" w:rsidRPr="001D380E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1444E2" w:rsidRPr="001D380E" w:rsidTr="00E864C4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1444E2" w:rsidRPr="001D380E" w:rsidTr="00E864C4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5007DD" w:rsidRPr="001D380E" w:rsidTr="00E864C4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поясини ўриш, далада қуритиш, йиғиш, пояни машинада эзиш, уруғ кўсакчаларини тароқлаб ажратиш ва транспортга ортиш, пояларни боғлаш, боғламларни транспортга ортиш ва заводга ташиш</w:t>
            </w:r>
          </w:p>
        </w:tc>
      </w:tr>
      <w:tr w:rsidR="005007DD" w:rsidRPr="001D380E" w:rsidTr="00E864C4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864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5007DD" w:rsidRPr="001D380E" w:rsidTr="00E864C4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86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 тартиби бўйича</w:t>
            </w:r>
          </w:p>
        </w:tc>
      </w:tr>
      <w:tr w:rsidR="005007DD" w:rsidRPr="001D380E" w:rsidTr="00E864C4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86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ҳосилини йиғиштириш технологик жараёнларини бажариш тартиби бўйича</w:t>
            </w:r>
          </w:p>
        </w:tc>
      </w:tr>
      <w:tr w:rsidR="005007DD" w:rsidRPr="001D380E" w:rsidTr="00E864C4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86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5007DD" w:rsidRPr="00977647" w:rsidTr="00E864C4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далаларини ҳосил йиғишга тайёрлаш бўйича</w:t>
            </w:r>
          </w:p>
        </w:tc>
      </w:tr>
      <w:tr w:rsidR="005007DD" w:rsidRPr="00977647" w:rsidTr="00E864C4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500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5007DD" w:rsidRPr="00DA154B" w:rsidTr="00E864C4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экиннинг биологик ва физиологик хусусиятлари бўйича</w:t>
            </w:r>
          </w:p>
        </w:tc>
      </w:tr>
      <w:tr w:rsidR="005007DD" w:rsidRPr="00DA154B" w:rsidTr="00E864C4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37C9F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 муддатлари ва технологияси бўйича</w:t>
            </w:r>
          </w:p>
        </w:tc>
      </w:tr>
      <w:tr w:rsidR="005007DD" w:rsidRPr="00977647" w:rsidTr="00E864C4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37C9F" w:rsidP="00837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Толали зиғир 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 технологик жараёнларининг маҳсулот сифатига таъсири бўйича</w:t>
            </w:r>
          </w:p>
        </w:tc>
      </w:tr>
      <w:tr w:rsidR="005007DD" w:rsidRPr="001D380E" w:rsidTr="00E864C4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E864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1444E2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6F3B3A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458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591081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4331C" w:rsidRDefault="00487A8D" w:rsidP="0048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0C61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(каноп, жут, толали наша, дағал каноп) 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</w:t>
            </w:r>
          </w:p>
        </w:tc>
      </w:tr>
    </w:tbl>
    <w:p w:rsidR="00070163" w:rsidRPr="00D4331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1D380E" w:rsidTr="008709C5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9C3A36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901E3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01E3" w:rsidRPr="001D380E" w:rsidRDefault="002901E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0C61C3" w:rsidP="0035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 </w:t>
            </w:r>
            <w:r w:rsidR="00183E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поя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экилган экинлар поясини ўриш, поядан кўк пўстини ажратиш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, пояларни йиғиш, ташиш,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барабандан ўтказиш ва пўстлоғини олиш,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далага ёйиш, қуритиш, йиғиб боғлаш, жамлаш, тойлаш, машинага юклаш ва 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заводга т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ашиш</w:t>
            </w:r>
          </w:p>
        </w:tc>
      </w:tr>
      <w:tr w:rsidR="000C61C3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1C3" w:rsidRPr="001D380E" w:rsidRDefault="000C61C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1C3" w:rsidRDefault="000C61C3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экилган экинлар поясини ўриш, йиғиштириш ва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боғламларга бо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ғ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лаш, ташиш, 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чайл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қилиб турғизиш, машинага ташиш, янчиш, уруғни комбайнда ажратиш, уруғларни қоплаш ва транспортда омборга ташиш,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поя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пўст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лоғ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боғлаш, транспортга ортиш ва луб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заводга ташиш</w:t>
            </w:r>
          </w:p>
        </w:tc>
      </w:tr>
      <w:tr w:rsidR="00B0602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83ECD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1D380E" w:rsidDel="002A1D54" w:rsidRDefault="00183ECD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Default="00183ECD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экин ҳосилини йиғиштириш </w:t>
            </w:r>
            <w:r w:rsidR="00144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жараёнларини бажариш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3529E4" w:rsidRPr="00977647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3529E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3529E4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далаларини ҳосил йиғишга тайёрлаш бўйича</w:t>
            </w:r>
          </w:p>
        </w:tc>
      </w:tr>
      <w:tr w:rsidR="003529E4" w:rsidRPr="00977647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9E4" w:rsidRPr="00B0602A" w:rsidRDefault="003529E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3529E4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3529E4" w:rsidRPr="00DA154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9E4" w:rsidRPr="00B0602A" w:rsidRDefault="003529E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1444E2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луб-толали экиннинг биологик ва физиологик хусусиятлари бўйича</w:t>
            </w:r>
          </w:p>
        </w:tc>
      </w:tr>
      <w:tr w:rsidR="001444E2" w:rsidRPr="00DA154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B0602A" w:rsidRDefault="001444E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луб-толали экин ҳосилини йиғиштириш муддатлари ва технологияси бўйича</w:t>
            </w:r>
          </w:p>
        </w:tc>
      </w:tr>
      <w:tr w:rsidR="001444E2" w:rsidRPr="00977647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 ҳосилини йиғиштириш технологик жараёнларининг маҳсулот сифатига таъсири бўйича</w:t>
            </w:r>
          </w:p>
        </w:tc>
      </w:tr>
      <w:tr w:rsidR="001444E2" w:rsidRPr="001D380E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Del="002A1D54" w:rsidRDefault="001444E2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870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8709C5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8709C5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8709C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977647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977647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44428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977647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риқ ва зовурларни тозалаш</w:t>
            </w:r>
          </w:p>
        </w:tc>
      </w:tr>
      <w:tr w:rsidR="0044428D" w:rsidRPr="001D380E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1D380E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977647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977647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F966C9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977647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696A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</w:tc>
      </w:tr>
    </w:tbl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696A98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696A98" w:rsidP="00696A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9C3A36" w:rsidRPr="001D380E" w:rsidRDefault="009C3A36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Қурбонов А.А.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1D380E">
        <w:rPr>
          <w:rFonts w:ascii="Times New Roman" w:hAnsi="Times New Roman"/>
          <w:sz w:val="24"/>
          <w:szCs w:val="24"/>
          <w:lang w:val="uz-Cyrl-UZ"/>
        </w:rPr>
        <w:t>Агроном</w:t>
      </w:r>
      <w:r w:rsidR="00696A98">
        <w:rPr>
          <w:rFonts w:ascii="Times New Roman" w:hAnsi="Times New Roman"/>
          <w:sz w:val="24"/>
          <w:szCs w:val="24"/>
          <w:lang w:val="uz-Cyrl-UZ"/>
        </w:rPr>
        <w:t xml:space="preserve"> (луб-толали экинлар бўйича)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86" w:rsidRDefault="00CE1286">
      <w:pPr>
        <w:spacing w:after="0" w:line="240" w:lineRule="auto"/>
      </w:pPr>
      <w:r>
        <w:separator/>
      </w:r>
    </w:p>
  </w:endnote>
  <w:endnote w:type="continuationSeparator" w:id="0">
    <w:p w:rsidR="00CE1286" w:rsidRDefault="00C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4" w:rsidRDefault="00E864C4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64C4" w:rsidRDefault="00E86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86" w:rsidRDefault="00CE1286">
      <w:pPr>
        <w:spacing w:after="0" w:line="240" w:lineRule="auto"/>
      </w:pPr>
      <w:r>
        <w:separator/>
      </w:r>
    </w:p>
  </w:footnote>
  <w:footnote w:type="continuationSeparator" w:id="0">
    <w:p w:rsidR="00CE1286" w:rsidRDefault="00C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4" w:rsidRDefault="00E864C4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64C4" w:rsidRDefault="00E864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4" w:rsidRPr="00017B99" w:rsidRDefault="00E864C4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864C4" w:rsidRPr="00017B99" w:rsidRDefault="00E864C4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574E6"/>
    <w:rsid w:val="00070163"/>
    <w:rsid w:val="00074036"/>
    <w:rsid w:val="00080411"/>
    <w:rsid w:val="000924FF"/>
    <w:rsid w:val="00094329"/>
    <w:rsid w:val="000B3A36"/>
    <w:rsid w:val="000C61C3"/>
    <w:rsid w:val="000D002C"/>
    <w:rsid w:val="0012073D"/>
    <w:rsid w:val="001444E2"/>
    <w:rsid w:val="00172ED4"/>
    <w:rsid w:val="00183ECD"/>
    <w:rsid w:val="00187A00"/>
    <w:rsid w:val="00192A53"/>
    <w:rsid w:val="001A1122"/>
    <w:rsid w:val="001C15CD"/>
    <w:rsid w:val="001D12FA"/>
    <w:rsid w:val="001D380E"/>
    <w:rsid w:val="002209C8"/>
    <w:rsid w:val="00222065"/>
    <w:rsid w:val="002307FD"/>
    <w:rsid w:val="0025623F"/>
    <w:rsid w:val="00275AD0"/>
    <w:rsid w:val="002901E3"/>
    <w:rsid w:val="002C0A56"/>
    <w:rsid w:val="002E021F"/>
    <w:rsid w:val="00304319"/>
    <w:rsid w:val="003128A5"/>
    <w:rsid w:val="00313579"/>
    <w:rsid w:val="00314DCC"/>
    <w:rsid w:val="003166C5"/>
    <w:rsid w:val="003224D3"/>
    <w:rsid w:val="00326F4E"/>
    <w:rsid w:val="00327AED"/>
    <w:rsid w:val="00343B90"/>
    <w:rsid w:val="003529E4"/>
    <w:rsid w:val="00360D85"/>
    <w:rsid w:val="00381E6E"/>
    <w:rsid w:val="00382646"/>
    <w:rsid w:val="0038354E"/>
    <w:rsid w:val="003912C3"/>
    <w:rsid w:val="003C0732"/>
    <w:rsid w:val="003C1CAD"/>
    <w:rsid w:val="003E2A1E"/>
    <w:rsid w:val="003F2974"/>
    <w:rsid w:val="00437FE8"/>
    <w:rsid w:val="0044428D"/>
    <w:rsid w:val="00447332"/>
    <w:rsid w:val="004530C0"/>
    <w:rsid w:val="004627DC"/>
    <w:rsid w:val="00466FA7"/>
    <w:rsid w:val="00487A8D"/>
    <w:rsid w:val="004A42C7"/>
    <w:rsid w:val="004B366B"/>
    <w:rsid w:val="004B737D"/>
    <w:rsid w:val="005007DD"/>
    <w:rsid w:val="00532903"/>
    <w:rsid w:val="005413E9"/>
    <w:rsid w:val="00544980"/>
    <w:rsid w:val="00571A37"/>
    <w:rsid w:val="00574FD2"/>
    <w:rsid w:val="00591081"/>
    <w:rsid w:val="00594E10"/>
    <w:rsid w:val="005955E3"/>
    <w:rsid w:val="005A4545"/>
    <w:rsid w:val="005B3F48"/>
    <w:rsid w:val="005C3049"/>
    <w:rsid w:val="005D2D84"/>
    <w:rsid w:val="005D7037"/>
    <w:rsid w:val="005E7692"/>
    <w:rsid w:val="00600D40"/>
    <w:rsid w:val="00625588"/>
    <w:rsid w:val="006618D9"/>
    <w:rsid w:val="00684925"/>
    <w:rsid w:val="00696A98"/>
    <w:rsid w:val="006A0E8B"/>
    <w:rsid w:val="006C761B"/>
    <w:rsid w:val="006F3B3A"/>
    <w:rsid w:val="00707C2C"/>
    <w:rsid w:val="007B2D9F"/>
    <w:rsid w:val="00812743"/>
    <w:rsid w:val="008141D8"/>
    <w:rsid w:val="00815879"/>
    <w:rsid w:val="008225CA"/>
    <w:rsid w:val="00836C64"/>
    <w:rsid w:val="00837C9F"/>
    <w:rsid w:val="008709C5"/>
    <w:rsid w:val="008831F2"/>
    <w:rsid w:val="00896820"/>
    <w:rsid w:val="008C179D"/>
    <w:rsid w:val="009339D0"/>
    <w:rsid w:val="00945886"/>
    <w:rsid w:val="00963985"/>
    <w:rsid w:val="00977403"/>
    <w:rsid w:val="00977647"/>
    <w:rsid w:val="00985990"/>
    <w:rsid w:val="00985D15"/>
    <w:rsid w:val="009A0993"/>
    <w:rsid w:val="009B3B27"/>
    <w:rsid w:val="009C3A36"/>
    <w:rsid w:val="009C5B99"/>
    <w:rsid w:val="009E638A"/>
    <w:rsid w:val="00A613B8"/>
    <w:rsid w:val="00A91A01"/>
    <w:rsid w:val="00AC0E1E"/>
    <w:rsid w:val="00AC2653"/>
    <w:rsid w:val="00AE6813"/>
    <w:rsid w:val="00B0581F"/>
    <w:rsid w:val="00B0602A"/>
    <w:rsid w:val="00B149FF"/>
    <w:rsid w:val="00B5155E"/>
    <w:rsid w:val="00B60139"/>
    <w:rsid w:val="00BA46DD"/>
    <w:rsid w:val="00BA729D"/>
    <w:rsid w:val="00BB1CDA"/>
    <w:rsid w:val="00BD1D90"/>
    <w:rsid w:val="00C00FC4"/>
    <w:rsid w:val="00C01A95"/>
    <w:rsid w:val="00C3736A"/>
    <w:rsid w:val="00C37496"/>
    <w:rsid w:val="00C739DA"/>
    <w:rsid w:val="00C95F3B"/>
    <w:rsid w:val="00CE1286"/>
    <w:rsid w:val="00D06138"/>
    <w:rsid w:val="00D17D48"/>
    <w:rsid w:val="00D377E6"/>
    <w:rsid w:val="00D418E1"/>
    <w:rsid w:val="00D4331C"/>
    <w:rsid w:val="00D476FB"/>
    <w:rsid w:val="00D722EF"/>
    <w:rsid w:val="00D72DCD"/>
    <w:rsid w:val="00DA154B"/>
    <w:rsid w:val="00DA2877"/>
    <w:rsid w:val="00DA5C83"/>
    <w:rsid w:val="00DB1989"/>
    <w:rsid w:val="00DC6CA9"/>
    <w:rsid w:val="00DE41EF"/>
    <w:rsid w:val="00DF340B"/>
    <w:rsid w:val="00DF4DEA"/>
    <w:rsid w:val="00E145FD"/>
    <w:rsid w:val="00E146D8"/>
    <w:rsid w:val="00E15AF6"/>
    <w:rsid w:val="00E21C59"/>
    <w:rsid w:val="00E41DD3"/>
    <w:rsid w:val="00E53269"/>
    <w:rsid w:val="00E536B2"/>
    <w:rsid w:val="00E56681"/>
    <w:rsid w:val="00E75334"/>
    <w:rsid w:val="00E80599"/>
    <w:rsid w:val="00E864C4"/>
    <w:rsid w:val="00ED34FA"/>
    <w:rsid w:val="00EE2F3A"/>
    <w:rsid w:val="00EF3A3C"/>
    <w:rsid w:val="00EF73BF"/>
    <w:rsid w:val="00F2703F"/>
    <w:rsid w:val="00F352E2"/>
    <w:rsid w:val="00F527D7"/>
    <w:rsid w:val="00F71B04"/>
    <w:rsid w:val="00F9577A"/>
    <w:rsid w:val="00F966C9"/>
    <w:rsid w:val="00FC4BE4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776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77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6</cp:revision>
  <dcterms:created xsi:type="dcterms:W3CDTF">2020-04-18T03:20:00Z</dcterms:created>
  <dcterms:modified xsi:type="dcterms:W3CDTF">2020-05-04T10:36:00Z</dcterms:modified>
</cp:coreProperties>
</file>