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574B50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МАШИНИСТА </w:t>
      </w:r>
      <w:r w:rsidRPr="00574B50">
        <w:rPr>
          <w:b/>
          <w:sz w:val="28"/>
          <w:szCs w:val="28"/>
        </w:rPr>
        <w:t>ДОРОЖНО-ТРАНСПОРТНЫХ МАШИН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3C43FC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3C43FC">
              <w:rPr>
                <w:sz w:val="28"/>
                <w:szCs w:val="28"/>
              </w:rPr>
              <w:t xml:space="preserve">Выполнение механизированных работ с применением </w:t>
            </w:r>
            <w:r w:rsidR="00574B50" w:rsidRPr="00574B50">
              <w:rPr>
                <w:sz w:val="28"/>
                <w:szCs w:val="28"/>
              </w:rPr>
              <w:t>дорожно-транспортных машин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1406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В03.003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230F1E" w:rsidRPr="00195923" w:rsidRDefault="003C43F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C43FC">
              <w:rPr>
                <w:sz w:val="28"/>
                <w:szCs w:val="28"/>
                <w:lang w:val="uz-Cyrl-UZ"/>
              </w:rPr>
              <w:t xml:space="preserve">Выполнение механизированных работ с применением </w:t>
            </w:r>
            <w:r w:rsidR="00574B50" w:rsidRPr="00574B50">
              <w:rPr>
                <w:sz w:val="28"/>
                <w:szCs w:val="28"/>
                <w:lang w:val="uz-Cyrl-UZ"/>
              </w:rPr>
              <w:t>дорожно-транспортных машин</w:t>
            </w:r>
            <w:r w:rsidR="00574B50">
              <w:rPr>
                <w:sz w:val="28"/>
                <w:szCs w:val="28"/>
                <w:lang w:val="uz-Cyrl-UZ"/>
              </w:rPr>
              <w:t xml:space="preserve"> </w:t>
            </w:r>
            <w:r w:rsidRPr="003C43FC">
              <w:rPr>
                <w:sz w:val="28"/>
                <w:szCs w:val="28"/>
                <w:lang w:val="uz-Cyrl-UZ"/>
              </w:rPr>
              <w:t xml:space="preserve">в условиях ведения открытых горных работ, строительства, обслуживания и ремонта автомобильных дорог и других сооружений в соответствии с нормами и правилами; техническое обслуживание и хранение </w:t>
            </w:r>
            <w:r w:rsidR="00574B50" w:rsidRPr="00574B50">
              <w:rPr>
                <w:sz w:val="28"/>
                <w:szCs w:val="28"/>
                <w:lang w:val="uz-Cyrl-UZ"/>
              </w:rPr>
              <w:t>дорожно-транспортных машин</w:t>
            </w: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8332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Операторы землеройных и аналогичных машин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</w:rPr>
              <w:t>Операторы горного оборудования</w:t>
            </w: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и техническое обслуживание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74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дорожно-транспортной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74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дорожно-транспортной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поддержанием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3C43FC" w:rsidP="0057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(до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5-разряда (для автогрейдеров мощностью двигателя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.))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  <w:p w:rsidR="004B0CAE" w:rsidRPr="00195923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3C43FC" w:rsidP="0057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Выполнение работ по профилированию земляного полотна дороги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разработке и перемещению грунтов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восстановлению дорожных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предварительному рыхлению грунта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перемешиванию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профилированию откосов насыпей и выемок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прокладке и очистке водосточных канав и кюветов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разрушению прочных грунтов и твердых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Передвижение автогрейдера по автомобильным дорогам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Запускать двигатель при различном его температурном состоянии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Технология работ, выполняемых на автогрейдере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производственной и технической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государственной регистрации автогрейдеров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допуска машиниста к управлению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Динамические свойства автогрейдера и возможности его торможения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3C43FC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мощностью до 44,2 кВт (60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Контрольный осмотр и проверка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технического обслуживания автогрейдера после хранения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Паркование автогрейдера в отведенном месте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проверку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 незначительные неисправности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Принимать/сдавать автогрейдер в начале или при окончании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состояние колес и давление воздуха в шинах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комплектность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хранения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 двигателем мощностью свыше 44,2 кВт до 73,6 кВт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6-разряда (для автогрейдеров мощностью двигателя свыше 44,2 кВт до 73,6 кВт)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5-го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195923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3C43F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3C43FC" w:rsidP="0057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 двигателем мощностью свыше 44,2 кВт до 73,6 кВт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3C43FC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Выполнение работ по профилированию земляного полотна дороги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разработке и перемещению грунтов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восстановлению дорожных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предварительному рыхлению грунта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перемешиванию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профилированию откосов насыпей и выемок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прокладке и очистке водосточных канав и кюветов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разрушению прочных грунтов и твердых покрытий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Передвижение автогрейдера по автомобильным дорогам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Запускать двигатель при различном его температурном состоянии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/>
                <w:iCs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Управлять автогрейдером, </w:t>
            </w:r>
            <w:proofErr w:type="gramStart"/>
            <w:r w:rsidRPr="003C43FC">
              <w:rPr>
                <w:iCs/>
                <w:sz w:val="20"/>
                <w:szCs w:val="20"/>
              </w:rPr>
              <w:t>оборудованном</w:t>
            </w:r>
            <w:proofErr w:type="gramEnd"/>
            <w:r w:rsidRPr="003C43FC">
              <w:rPr>
                <w:iCs/>
                <w:sz w:val="20"/>
                <w:szCs w:val="20"/>
              </w:rPr>
              <w:t xml:space="preserve">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31"/>
              <w:shd w:val="clear" w:color="auto" w:fill="auto"/>
              <w:spacing w:before="0" w:line="278" w:lineRule="exact"/>
              <w:jc w:val="both"/>
              <w:rPr>
                <w:sz w:val="20"/>
                <w:szCs w:val="20"/>
              </w:rPr>
            </w:pPr>
            <w:r w:rsidRPr="003C43FC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Оформлять в документальном виде выполнение работ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Технология работ, выполняемых на автогрейдере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производственной и технической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государственной регистрации автогрейдеров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допуска машиниста к управлению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Особенности геометрии автогрейдера и показатели его проходимости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Динамические свойства автогрейдера и возможности его торможения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3C43F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574B50" w:rsidRPr="00574B50">
              <w:rPr>
                <w:rFonts w:ascii="Times New Roman" w:hAnsi="Times New Roman" w:cs="Times New Roman"/>
                <w:sz w:val="20"/>
                <w:szCs w:val="20"/>
              </w:rPr>
              <w:t>дорожно-транспортных машин</w:t>
            </w:r>
            <w:r w:rsidR="0057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свыше 44,2 кВт до 73,6 кВт (свыше 60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Контрольный осмотр и проверка исправности всех агрегатов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Проверка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технического обслуживания автогрейдера после хранения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Паркование автогрейдера в отведенном месте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проверку крепления узлов и механизмов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 незначительные неисправности в работе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Принимать/сдавать автогрейдер в начале или при окончании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состояние колес и давление воздуха в шинах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</w:t>
            </w:r>
            <w:r w:rsidRPr="003C43FC">
              <w:rPr>
                <w:iCs/>
                <w:sz w:val="20"/>
                <w:szCs w:val="20"/>
              </w:rPr>
              <w:lastRenderedPageBreak/>
              <w:t>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комплектность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требования инструкции по эксплуатации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хранения автогрейдера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3C43F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средней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195923" w:rsidRDefault="002139F7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4 разряда</w:t>
            </w:r>
          </w:p>
        </w:tc>
      </w:tr>
    </w:tbl>
    <w:p w:rsidR="0006296A" w:rsidRPr="00195923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общее образование; </w:t>
            </w:r>
          </w:p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бульдозера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EC6201" w:rsidRPr="00195923" w:rsidTr="0006296A">
        <w:tc>
          <w:tcPr>
            <w:tcW w:w="379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195923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D67F7D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до 44,2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до 44.2 кВт (до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): при перемещении горной массы, грунтов, топлива и других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бульдозером при движении по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139F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B737F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2D3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2139F7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195923" w:rsidRDefault="002139F7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5 разряда</w:t>
            </w:r>
          </w:p>
        </w:tc>
      </w:tr>
    </w:tbl>
    <w:p w:rsidR="00E422D3" w:rsidRPr="002139F7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бульдозера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2139F7" w:rsidRPr="002139F7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2139F7" w:rsidP="0021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E422D3" w:rsidRPr="00195923" w:rsidTr="0006296A">
        <w:tc>
          <w:tcPr>
            <w:tcW w:w="379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2139F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224DC" w:rsidRPr="00195923" w:rsidRDefault="00D224D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.): при перемещении горной массы, грунтов, топлива и других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бульдозером при движении по 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и с поворотами на различных передачах и скоростях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2139F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195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2139F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2139F7" w:rsidRPr="002139F7" w:rsidTr="002139F7">
        <w:trPr>
          <w:trHeight w:val="20"/>
        </w:trPr>
        <w:tc>
          <w:tcPr>
            <w:tcW w:w="2523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139F7" w:rsidRPr="002139F7" w:rsidRDefault="002139F7" w:rsidP="00B47F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25C8" w:rsidRDefault="007925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483BC5">
        <w:tc>
          <w:tcPr>
            <w:tcW w:w="817" w:type="dxa"/>
            <w:shd w:val="clear" w:color="auto" w:fill="auto"/>
          </w:tcPr>
          <w:p w:rsidR="002139F7" w:rsidRPr="00195923" w:rsidRDefault="002139F7" w:rsidP="00483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48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2139F7" w:rsidRPr="00195923" w:rsidTr="00F47639">
        <w:tc>
          <w:tcPr>
            <w:tcW w:w="817" w:type="dxa"/>
            <w:shd w:val="clear" w:color="auto" w:fill="auto"/>
          </w:tcPr>
          <w:p w:rsidR="002139F7" w:rsidRPr="00195923" w:rsidRDefault="002139F7" w:rsidP="00F476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F47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4B" w:rsidRDefault="00476C4B" w:rsidP="0022235D">
      <w:pPr>
        <w:spacing w:after="0" w:line="240" w:lineRule="auto"/>
      </w:pPr>
      <w:r>
        <w:separator/>
      </w:r>
    </w:p>
  </w:endnote>
  <w:endnote w:type="continuationSeparator" w:id="0">
    <w:p w:rsidR="00476C4B" w:rsidRDefault="00476C4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4B" w:rsidRDefault="00476C4B" w:rsidP="0022235D">
      <w:pPr>
        <w:spacing w:after="0" w:line="240" w:lineRule="auto"/>
      </w:pPr>
      <w:r>
        <w:separator/>
      </w:r>
    </w:p>
  </w:footnote>
  <w:footnote w:type="continuationSeparator" w:id="0">
    <w:p w:rsidR="00476C4B" w:rsidRDefault="00476C4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3FC" w:rsidRPr="006A0DAF" w:rsidRDefault="003C43F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574B50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C43FC" w:rsidRDefault="003C4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50">
          <w:rPr>
            <w:noProof/>
          </w:rPr>
          <w:t>I</w:t>
        </w:r>
        <w:r>
          <w:fldChar w:fldCharType="end"/>
        </w:r>
      </w:p>
    </w:sdtContent>
  </w:sdt>
  <w:p w:rsidR="003C43FC" w:rsidRDefault="003C4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76C4B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4B50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5C8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3DE2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B8A2-E422-47F3-8E5F-4D46C1B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20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126</cp:revision>
  <cp:lastPrinted>2020-03-19T12:31:00Z</cp:lastPrinted>
  <dcterms:created xsi:type="dcterms:W3CDTF">2019-08-15T04:12:00Z</dcterms:created>
  <dcterms:modified xsi:type="dcterms:W3CDTF">2020-03-20T04:53:00Z</dcterms:modified>
</cp:coreProperties>
</file>