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</w:rPr>
      </w:pPr>
      <w:r w:rsidRPr="00670BEE">
        <w:rPr>
          <w:rFonts w:ascii="Times New Roman" w:hAnsi="Times New Roman" w:cs="Times New Roman"/>
          <w:b/>
        </w:rPr>
        <w:t>«</w:t>
      </w:r>
      <w:r w:rsidR="00616D2E">
        <w:rPr>
          <w:rFonts w:ascii="Times New Roman" w:hAnsi="Times New Roman" w:cs="Times New Roman"/>
          <w:b/>
          <w:lang w:val="uz-Cyrl-UZ"/>
        </w:rPr>
        <w:t>МУҲАНДИС</w:t>
      </w:r>
      <w:r w:rsidR="002A5817">
        <w:rPr>
          <w:rFonts w:ascii="Times New Roman" w:hAnsi="Times New Roman" w:cs="Times New Roman"/>
          <w:b/>
          <w:lang w:val="uz-Cyrl-UZ"/>
        </w:rPr>
        <w:t xml:space="preserve"> ГЕОБОТАНИК</w:t>
      </w:r>
      <w:r w:rsidRPr="00670BEE">
        <w:rPr>
          <w:rFonts w:ascii="Times New Roman" w:hAnsi="Times New Roman" w:cs="Times New Roman"/>
          <w:b/>
        </w:rPr>
        <w:t xml:space="preserve">» </w:t>
      </w:r>
    </w:p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  <w:u w:val="single"/>
          <w:lang w:val="uz-Cyrl-UZ"/>
        </w:rPr>
      </w:pPr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 </w:t>
      </w:r>
      <w:r w:rsidRPr="00670BEE">
        <w:rPr>
          <w:rFonts w:ascii="Times New Roman" w:hAnsi="Times New Roman" w:cs="Times New Roman"/>
          <w:b/>
          <w:u w:val="single"/>
        </w:rPr>
        <w:t>КАСБ СТАНДАРТИ</w:t>
      </w:r>
      <w:proofErr w:type="gramStart"/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.</w:t>
      </w:r>
      <w:proofErr w:type="gramEnd"/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 w:rsidRPr="00670BEE">
        <w:rPr>
          <w:rFonts w:ascii="Times New Roman" w:hAnsi="Times New Roman" w:cs="Times New Roman"/>
        </w:rPr>
        <w:t xml:space="preserve"> (касб стандарти</w:t>
      </w:r>
      <w:r w:rsidRPr="00670BEE">
        <w:rPr>
          <w:rFonts w:ascii="Times New Roman" w:hAnsi="Times New Roman" w:cs="Times New Roman"/>
          <w:lang w:val="uz-Cyrl-UZ"/>
        </w:rPr>
        <w:t xml:space="preserve"> номланишии</w:t>
      </w:r>
      <w:r w:rsidRPr="00670BEE">
        <w:rPr>
          <w:rFonts w:ascii="Times New Roman" w:hAnsi="Times New Roman" w:cs="Times New Roman"/>
        </w:rPr>
        <w:t>)</w:t>
      </w:r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B94B31" w:rsidRPr="00443185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6" w:rsidRPr="0050488F" w:rsidRDefault="00B94B31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</w:t>
            </w:r>
            <w:r w:rsidR="00335496"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Ер ресурслари, геодезия, картография ва давлат кадастри давлат қўмитаси </w:t>
            </w:r>
          </w:p>
          <w:p w:rsidR="00335496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100097, Тошкент ша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ҳ</w:t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ри, Чўпонота  кўчаси, Ц мавзе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,</w:t>
            </w:r>
          </w:p>
          <w:p w:rsidR="00B94B31" w:rsidRPr="00670BEE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Тел.: 71 202-55-70.  E-mail: </w:t>
            </w:r>
            <w:hyperlink r:id="rId8" w:history="1">
              <w:r w:rsidRPr="0050488F">
                <w:rPr>
                  <w:rStyle w:val="a3"/>
                  <w:rFonts w:ascii="Times New Roman" w:hAnsi="Times New Roman" w:cs="Times New Roman"/>
                  <w:b/>
                  <w:i/>
                  <w:lang w:val="uz-Cyrl-UZ"/>
                </w:rPr>
                <w:t>info@ygk.uz</w:t>
              </w:r>
            </w:hyperlink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www.ygk.uz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94B31" w:rsidRPr="00670BEE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0BEE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B94B31" w:rsidRPr="00670BEE" w:rsidRDefault="00B94B31" w:rsidP="00B94B31">
      <w:pPr>
        <w:jc w:val="center"/>
        <w:rPr>
          <w:rFonts w:ascii="Times New Roman" w:hAnsi="Times New Roman" w:cs="Times New Roman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B94B31" w:rsidRPr="00670BEE" w:rsidTr="00335496">
        <w:trPr>
          <w:trHeight w:val="233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A262F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Ер тузиш </w:t>
            </w:r>
            <w:r w:rsidR="00655016" w:rsidRPr="00AA262F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соҳа</w:t>
            </w:r>
            <w:r w:rsidRPr="00AA262F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сидаги фаолият</w:t>
            </w:r>
            <w:r w:rsidRPr="00670BEE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382D33" w:rsidP="00E81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z-Cyrl-UZ"/>
              </w:rPr>
              <w:t>М</w:t>
            </w:r>
            <w:r w:rsidR="00791AA7">
              <w:rPr>
                <w:rFonts w:ascii="Times New Roman" w:hAnsi="Times New Roman" w:cs="Times New Roman"/>
                <w:lang w:val="uz-Cyrl-UZ"/>
              </w:rPr>
              <w:t>03.0</w:t>
            </w:r>
            <w:r w:rsidR="00E817EC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</w:tr>
      <w:tr w:rsidR="00B94B31" w:rsidRPr="00670BEE" w:rsidTr="0033549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</w:rPr>
              <w:t>(</w:t>
            </w:r>
            <w:r w:rsidRPr="00670BEE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670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</w:rPr>
              <w:t>Дескриптор коди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B94B31" w:rsidRPr="00670BEE" w:rsidTr="001C0E8D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31" w:rsidRPr="00670BEE" w:rsidRDefault="00B94B31" w:rsidP="001C0E8D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Касбий фаолият турининг асосий мақсади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443185" w:rsidTr="001C0E8D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6" w:rsidRPr="0097563E" w:rsidRDefault="00DE22D6" w:rsidP="00DE22D6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Геоботаник тадқиқотларни амалга оширишнинг тайёргарлик ишлари;</w:t>
            </w:r>
          </w:p>
          <w:p w:rsidR="00DE22D6" w:rsidRPr="0097563E" w:rsidRDefault="00DE22D6" w:rsidP="00DE22D6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Геоботаник тадқиқотларнинг дала ишларини бажариш;</w:t>
            </w:r>
          </w:p>
          <w:p w:rsidR="00DE22D6" w:rsidRPr="0097563E" w:rsidRDefault="00DE22D6" w:rsidP="00DE22D6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Камерал ишларни бажариш;</w:t>
            </w:r>
          </w:p>
          <w:p w:rsidR="00DE22D6" w:rsidRPr="0097563E" w:rsidRDefault="00DE22D6" w:rsidP="00DE22D6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Табиий яйлов ва пичанзорлардаги ўсимлик дунёси объектлари давлат кадастри бўйича геоахборот тизимини шакллантириш ишларини бажариш;</w:t>
            </w:r>
          </w:p>
          <w:p w:rsidR="00B94B31" w:rsidRPr="00670BEE" w:rsidRDefault="00322A34" w:rsidP="00F461E7">
            <w:pPr>
              <w:pStyle w:val="a8"/>
              <w:numPr>
                <w:ilvl w:val="0"/>
                <w:numId w:val="21"/>
              </w:numPr>
              <w:tabs>
                <w:tab w:val="left" w:pos="498"/>
              </w:tabs>
              <w:ind w:left="73" w:firstLine="142"/>
              <w:jc w:val="both"/>
              <w:rPr>
                <w:b/>
                <w:sz w:val="24"/>
                <w:szCs w:val="24"/>
                <w:lang w:val="uz-Cyrl-UZ"/>
              </w:rPr>
            </w:pPr>
            <w:r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Якуний геоботаник </w:t>
            </w:r>
            <w:r w:rsidR="00F461E7"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ҳисобот ва хариталарни тайёрлаш ҳамда уларни ишлаб чиқаришга тақдим эти</w:t>
            </w:r>
            <w:r w:rsidR="00DE22D6"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="00F461E7"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дан иборат</w:t>
            </w:r>
            <w:r w:rsidR="00DE22D6" w:rsidRPr="0097563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B94B31" w:rsidRPr="00670BEE" w:rsidTr="001C0E8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B94B31" w:rsidRPr="00670BEE" w:rsidTr="001C0E8D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CC404E" w:rsidP="007C25F4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2212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9256C" w:rsidP="00CC4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="00006B8C">
              <w:rPr>
                <w:rFonts w:ascii="Times New Roman" w:hAnsi="Times New Roman" w:cs="Times New Roman"/>
                <w:i/>
                <w:lang w:val="uz-Cyrl-UZ"/>
              </w:rPr>
              <w:t>Архитекторлар, муҳандислар ва турдош мутахассисликлар мутахассис-профессионаллари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4B31" w:rsidRPr="00670BEE" w:rsidTr="001C0E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</w:rPr>
              <w:t>ОКЭД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Иқтисодий фаолият тури номлари</w:t>
            </w:r>
          </w:p>
        </w:tc>
      </w:tr>
      <w:tr w:rsidR="008D4BF8" w:rsidRPr="00443185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F8" w:rsidRPr="007256DB" w:rsidRDefault="008D4BF8" w:rsidP="00493C8E">
            <w:pPr>
              <w:jc w:val="both"/>
              <w:rPr>
                <w:rFonts w:ascii="Times New Roman" w:hAnsi="Times New Roman" w:cs="Times New Roman"/>
                <w:i/>
                <w:highlight w:val="yellow"/>
                <w:lang w:val="uz-Cyrl-UZ"/>
              </w:rPr>
            </w:pPr>
            <w:r w:rsidRPr="007256DB">
              <w:rPr>
                <w:rFonts w:ascii="Times New Roman" w:hAnsi="Times New Roman" w:cs="Times New Roman"/>
                <w:i/>
                <w:shd w:val="clear" w:color="auto" w:fill="FFFFFF"/>
              </w:rPr>
              <w:t>72.19.0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F8" w:rsidRPr="007256DB" w:rsidRDefault="008D4BF8" w:rsidP="00F744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highlight w:val="yellow"/>
                <w:lang w:val="uz-Cyrl-UZ"/>
              </w:rPr>
            </w:pPr>
            <w:r w:rsidRPr="007256DB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Табиий </w:t>
            </w:r>
            <w:r w:rsidR="00F744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фанлар </w:t>
            </w:r>
            <w:r w:rsidRPr="007256DB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ва муҳандислик соҳаларидаги қайта ишлаш ва бошқа тадқиқотлар</w:t>
            </w:r>
          </w:p>
        </w:tc>
      </w:tr>
    </w:tbl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D4BF8">
        <w:rPr>
          <w:rFonts w:ascii="Times New Roman" w:hAnsi="Times New Roman"/>
          <w:b/>
          <w:sz w:val="24"/>
          <w:szCs w:val="24"/>
          <w:lang w:val="uz-Cyrl-UZ"/>
        </w:rPr>
        <w:br w:type="page"/>
      </w:r>
      <w:r w:rsidRPr="00670BEE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670BEE">
        <w:rPr>
          <w:rFonts w:ascii="Times New Roman" w:hAnsi="Times New Roman"/>
          <w:b/>
          <w:sz w:val="24"/>
          <w:szCs w:val="24"/>
        </w:rPr>
        <w:t>-Б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670BEE">
        <w:rPr>
          <w:rFonts w:ascii="Times New Roman" w:hAnsi="Times New Roman"/>
          <w:b/>
          <w:sz w:val="24"/>
          <w:szCs w:val="24"/>
        </w:rPr>
        <w:t>ЛИМ</w:t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 xml:space="preserve">Касб </w:t>
      </w:r>
      <w:r w:rsidRPr="00670BEE">
        <w:rPr>
          <w:rFonts w:ascii="Times New Roman" w:hAnsi="Times New Roman"/>
          <w:b/>
          <w:sz w:val="24"/>
          <w:szCs w:val="24"/>
        </w:rPr>
        <w:t>стандарт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ига киритилган меҳнат вазифаларининг таснифи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</w:rPr>
        <w:t>(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касбий фаолият турининг вазифалари харитаси</w:t>
      </w:r>
      <w:r w:rsidRPr="00670BEE">
        <w:rPr>
          <w:rFonts w:ascii="Times New Roman" w:hAnsi="Times New Roman"/>
          <w:b/>
          <w:sz w:val="24"/>
          <w:szCs w:val="24"/>
        </w:rPr>
        <w:t>)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3259"/>
        <w:gridCol w:w="1384"/>
        <w:gridCol w:w="1384"/>
        <w:gridCol w:w="6685"/>
        <w:gridCol w:w="1097"/>
      </w:tblGrid>
      <w:tr w:rsidR="00B94B31" w:rsidRPr="00E8658D" w:rsidTr="001C0E8D"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Умумлаштирилган меҳнат вазифалари</w:t>
            </w:r>
          </w:p>
        </w:tc>
        <w:tc>
          <w:tcPr>
            <w:tcW w:w="30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Меҳнат вазифалари</w:t>
            </w:r>
          </w:p>
        </w:tc>
      </w:tr>
      <w:tr w:rsidR="00B94B31" w:rsidRPr="00E8658D" w:rsidTr="00965F51">
        <w:trPr>
          <w:trHeight w:val="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</w:tr>
      <w:tr w:rsidR="00B94B31" w:rsidRPr="00E8658D" w:rsidTr="003C130A">
        <w:trPr>
          <w:trHeight w:val="77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E8658D" w:rsidRDefault="00F461E7" w:rsidP="00E8658D">
            <w:pPr>
              <w:tabs>
                <w:tab w:val="left" w:pos="498"/>
              </w:tabs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Геоботаник тадқиқотларни амалг</w:t>
            </w:r>
            <w:r w:rsidR="00581DC0"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а оширишнинг тайёргарлик ишлари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616D2E" w:rsidP="006048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857314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А/01.</w:t>
            </w:r>
            <w:r w:rsidR="008B2BDB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F461E7" w:rsidP="00E8658D">
            <w:pPr>
              <w:jc w:val="both"/>
              <w:rPr>
                <w:rStyle w:val="1"/>
                <w:rFonts w:eastAsia="Courier New"/>
                <w:sz w:val="22"/>
                <w:szCs w:val="22"/>
                <w:lang w:val="uz-Cyrl-UZ" w:eastAsia="x-none"/>
              </w:rPr>
            </w:pP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Геоботаник тадқиқотлар</w:t>
            </w:r>
            <w:r w:rsidR="00E04550"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 тайёргарлик ишлари ва </w:t>
            </w:r>
            <w:r w:rsidR="00A66CE4"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вазифаларини белгилаш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616D2E" w:rsidP="006048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B94B31" w:rsidRPr="00E8658D" w:rsidTr="003C130A">
        <w:trPr>
          <w:trHeight w:val="169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857314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А/02.</w:t>
            </w:r>
            <w:r w:rsidR="00CA5624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B31" w:rsidRPr="00E8658D" w:rsidRDefault="00F461E7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Тадқиқот объектида аввалги йилларда бажарилган лойиҳа-қидирув ишларини таҳлил қилиш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616D2E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B94B31" w:rsidRPr="00E8658D" w:rsidTr="00AF7491">
        <w:trPr>
          <w:trHeight w:val="272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857314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А/03.</w:t>
            </w:r>
            <w:r w:rsidR="00CA5624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F461E7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Тадқиқотларга керакли </w:t>
            </w:r>
            <w:r w:rsidR="0014044D"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картографик материаллар ва</w:t>
            </w:r>
            <w:r w:rsidR="0014044D" w:rsidRPr="00E8658D">
              <w:rPr>
                <w:rStyle w:val="1"/>
                <w:rFonts w:eastAsia="Courier New"/>
                <w:i/>
                <w:sz w:val="22"/>
                <w:szCs w:val="22"/>
                <w:lang w:val="uz-Cyrl-UZ" w:eastAsia="x-none"/>
              </w:rPr>
              <w:t xml:space="preserve"> </w:t>
            </w: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асбоб-анжомларни тайёрлаш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616D2E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B94B31" w:rsidRPr="00E8658D" w:rsidTr="003C130A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E8658D" w:rsidRDefault="00F461E7" w:rsidP="00E8658D">
            <w:pPr>
              <w:pStyle w:val="a8"/>
              <w:tabs>
                <w:tab w:val="left" w:pos="498"/>
              </w:tabs>
              <w:spacing w:after="0" w:line="240" w:lineRule="auto"/>
              <w:ind w:left="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/>
                <w:lang w:val="uz-Cyrl-UZ"/>
              </w:rPr>
              <w:t>Геоботаник тадқиқ</w:t>
            </w:r>
            <w:r w:rsidR="00581DC0" w:rsidRPr="00E8658D">
              <w:rPr>
                <w:rFonts w:ascii="Times New Roman" w:hAnsi="Times New Roman"/>
                <w:lang w:val="uz-Cyrl-UZ"/>
              </w:rPr>
              <w:t>отларнинг дала ишларини бажариш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4B31" w:rsidRPr="00E8658D" w:rsidRDefault="00616D2E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857314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В/01.</w:t>
            </w:r>
            <w:r w:rsidR="00CA5624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F936D5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Туман ҳокими фармойишини расмийлаштириш ва бажариладиган тадқиқотлар маршрутини </w:t>
            </w:r>
            <w:r w:rsidR="00071F40"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белгилаш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616D2E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B94B31" w:rsidRPr="00E8658D" w:rsidTr="00AF7491">
        <w:trPr>
          <w:trHeight w:val="46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E8658D" w:rsidRDefault="00B94B31" w:rsidP="00E865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857314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В/02.</w:t>
            </w:r>
            <w:r w:rsidR="00CA5624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F936D5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Ўрганиладиган о</w:t>
            </w:r>
            <w:r w:rsidR="00823872"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бъект</w:t>
            </w:r>
            <w:r w:rsidR="00F13F96"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 (ҳудуд)</w:t>
            </w:r>
            <w:r w:rsidR="00823872"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нинг </w:t>
            </w: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табиий ва инсон-хўжалик омилларини ўрганиш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616D2E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B94B31" w:rsidRPr="00E8658D" w:rsidTr="00AF7491">
        <w:trPr>
          <w:trHeight w:val="46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E8658D" w:rsidRDefault="00B94B31" w:rsidP="00E865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857314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В/03.</w:t>
            </w:r>
            <w:r w:rsidR="00CA5624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F936D5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Дала шароитида ўсимликлар тавсифи қайдномасини тўлдириш, яйлов ҳосилдорлигини ўрганиш учун ўсимликлардан намуналар олиш ва гербарий тўплаш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616D2E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9B76DC" w:rsidRPr="00E8658D" w:rsidTr="003C130A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581DC0" w:rsidP="00E8658D">
            <w:pPr>
              <w:pStyle w:val="a8"/>
              <w:tabs>
                <w:tab w:val="left" w:pos="498"/>
              </w:tabs>
              <w:spacing w:after="0" w:line="240" w:lineRule="auto"/>
              <w:ind w:left="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/>
                <w:lang w:val="uz-Cyrl-UZ"/>
              </w:rPr>
              <w:t>Камерал ишларни бажариш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С/01.</w:t>
            </w: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581DC0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 xml:space="preserve">Олинган ўсимлик намуналари қуруқ массасини лаборатория шароитида аниқлаш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9B76DC" w:rsidRPr="00E8658D" w:rsidTr="00E8658D">
        <w:trPr>
          <w:trHeight w:val="119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E865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E865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С/02.</w:t>
            </w: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581DC0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Яйлов хиллари, типлари ва гуруҳларига аниқлик киритиш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9B76DC" w:rsidRPr="00E8658D" w:rsidTr="003C130A">
        <w:trPr>
          <w:trHeight w:val="53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E865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E865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uz-Cyrl-UZ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</w:t>
            </w: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3</w:t>
            </w: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</w:t>
            </w: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581DC0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Замонавий дастурлар ёрдамида яйлов </w:t>
            </w:r>
            <w:r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ер майдонларининг юзасини ҳисоблаш ва маълумотлар базасини яратиш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6DC" w:rsidRPr="00E8658D" w:rsidRDefault="009B76DC" w:rsidP="006048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3C0E4E" w:rsidRPr="00E8658D" w:rsidTr="003C130A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3C0E4E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</w:p>
          <w:p w:rsidR="003C0E4E" w:rsidRPr="00CE13A3" w:rsidRDefault="00CE13A3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F461E7" w:rsidP="00E8658D">
            <w:pPr>
              <w:pStyle w:val="a8"/>
              <w:tabs>
                <w:tab w:val="left" w:pos="498"/>
              </w:tabs>
              <w:spacing w:after="0" w:line="240" w:lineRule="auto"/>
              <w:ind w:left="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/>
                <w:lang w:val="uz-Cyrl-UZ"/>
              </w:rPr>
              <w:t>Табиий яйлов ва пичанзорлардаги ўсимлик дунёси объектлари давлат кадастри бўйича геоахборот тизимин</w:t>
            </w:r>
            <w:r w:rsidR="00581DC0" w:rsidRPr="00E8658D">
              <w:rPr>
                <w:rFonts w:ascii="Times New Roman" w:hAnsi="Times New Roman"/>
                <w:lang w:val="uz-Cyrl-UZ"/>
              </w:rPr>
              <w:t>и шакллантириш ишларини бажариш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3C0E4E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CE13A3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  <w:r w:rsidR="003C0E4E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/01.</w:t>
            </w:r>
            <w:r w:rsidR="003C0E4E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CC63AA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Ортофотопланлар асосида электрон харита яратиш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3C0E4E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3C0E4E" w:rsidRPr="00E8658D" w:rsidTr="00E8658D">
        <w:trPr>
          <w:trHeight w:val="53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3C0E4E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3C0E4E" w:rsidP="00E865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3C0E4E" w:rsidP="00E865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0E4E" w:rsidRPr="00E8658D" w:rsidRDefault="00CE13A3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  <w:r w:rsidR="003C0E4E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/02.</w:t>
            </w:r>
            <w:r w:rsidR="003C0E4E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0E4E" w:rsidRPr="00E8658D" w:rsidRDefault="00CC63AA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Яйлов хиллари ва типлари чегараларини электрон харитага тушиш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0E4E" w:rsidRPr="00E8658D" w:rsidRDefault="003C0E4E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3C0E4E" w:rsidRPr="00E8658D" w:rsidTr="00DD73C3">
        <w:trPr>
          <w:trHeight w:val="292"/>
        </w:trPr>
        <w:tc>
          <w:tcPr>
            <w:tcW w:w="3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3C0E4E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3C0E4E" w:rsidP="00E865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4E" w:rsidRPr="00E8658D" w:rsidRDefault="003C0E4E" w:rsidP="00E865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0E4E" w:rsidRPr="00E8658D" w:rsidRDefault="00CE13A3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  <w:r w:rsidR="003C0E4E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/0</w:t>
            </w:r>
            <w:r w:rsidR="003C0E4E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3</w:t>
            </w:r>
            <w:r w:rsidR="003C0E4E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</w:t>
            </w:r>
            <w:r w:rsidR="003C0E4E"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0E4E" w:rsidRPr="00E8658D" w:rsidRDefault="00CC63AA" w:rsidP="00E8658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 xml:space="preserve">Электрон харитага яйловларнинг маданий техник ва суғориш иншоотларини тушириш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0E4E" w:rsidRPr="00E8658D" w:rsidRDefault="003C130A" w:rsidP="006048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B94B31" w:rsidRPr="00E8658D" w:rsidTr="003C130A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Е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F461E7" w:rsidP="00E8658D">
            <w:pP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Якуний геоботаник ҳисобот ва хариталарни тайёрлаш ҳамда ула</w:t>
            </w:r>
            <w:r w:rsidR="00CC63AA"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рни ишлаб чиқаришга тақдим этиш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F7441D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857314" w:rsidP="00F7441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Е/01.</w:t>
            </w:r>
            <w:r w:rsidR="00F7441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CC63AA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Якуний геоботаник ҳисобот ва хариталарни тайёрлаш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F7441D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6</w:t>
            </w:r>
          </w:p>
        </w:tc>
      </w:tr>
      <w:tr w:rsidR="00B94B31" w:rsidRPr="00E8658D" w:rsidTr="001C0E8D">
        <w:trPr>
          <w:trHeight w:val="460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B94B31" w:rsidP="00E865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857314" w:rsidP="00F7441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Е/02.</w:t>
            </w:r>
            <w:r w:rsidR="00F7441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CC63AA" w:rsidP="00E8658D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Геоботаник тадқиқотлар натижаларини </w:t>
            </w:r>
            <w:r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ишлаб чиқаришга тақдим этиш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8658D" w:rsidRDefault="00F7441D" w:rsidP="006048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6</w:t>
            </w:r>
          </w:p>
        </w:tc>
      </w:tr>
    </w:tbl>
    <w:p w:rsidR="006376E9" w:rsidRDefault="006376E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uz-Cyrl-UZ"/>
        </w:rPr>
      </w:pPr>
      <w:r>
        <w:rPr>
          <w:rFonts w:ascii="Times New Roman" w:hAnsi="Times New Roman"/>
          <w:b/>
          <w:lang w:val="uz-Cyrl-UZ"/>
        </w:rPr>
        <w:br w:type="page"/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385639">
        <w:rPr>
          <w:rFonts w:ascii="Times New Roman" w:hAnsi="Times New Roman" w:cs="Times New Roman"/>
          <w:b/>
          <w:lang w:val="uz-Cyrl-UZ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</w:t>
      </w:r>
      <w:r w:rsidR="00670BEE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  <w:lang w:val="uz-Cyrl-UZ"/>
        </w:rPr>
        <w:t>Умумлаштирилган меҳнат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CC63A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CC63AA">
              <w:rPr>
                <w:rFonts w:ascii="Times New Roman" w:hAnsi="Times New Roman"/>
                <w:b/>
                <w:i/>
                <w:lang w:val="uz-Cyrl-UZ"/>
              </w:rPr>
              <w:t>Геоботаник тадқиқотларни амалга оширишнинг тайёргарлик ишлари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3738C2" w:rsidP="0060487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B02C4B">
        <w:trPr>
          <w:trHeight w:val="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46" w:rsidRDefault="008B5546" w:rsidP="008B554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Муҳандис геоботаник;</w:t>
            </w:r>
          </w:p>
          <w:p w:rsidR="008B5546" w:rsidRDefault="008B5546" w:rsidP="008B554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 xml:space="preserve">2-тоифали муҳандис </w:t>
            </w:r>
            <w:r w:rsidR="00104958">
              <w:rPr>
                <w:rFonts w:ascii="Times New Roman" w:hAnsi="Times New Roman" w:cs="Times New Roman"/>
                <w:i/>
                <w:lang w:val="uz-Cyrl-UZ"/>
              </w:rPr>
              <w:t>геоботаник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8B5546" w:rsidRDefault="008B5546" w:rsidP="008B5546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 xml:space="preserve">1-тоифали муҳандис </w:t>
            </w:r>
            <w:r w:rsidR="00104958">
              <w:rPr>
                <w:rFonts w:ascii="Times New Roman" w:hAnsi="Times New Roman" w:cs="Times New Roman"/>
                <w:i/>
                <w:lang w:val="uz-Cyrl-UZ"/>
              </w:rPr>
              <w:t>геоботаник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  <w:p w:rsidR="00B94B31" w:rsidRPr="00670BEE" w:rsidRDefault="008B5546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муҳандис</w:t>
            </w:r>
            <w:r w:rsidR="00104958">
              <w:rPr>
                <w:rFonts w:ascii="Times New Roman" w:hAnsi="Times New Roman" w:cs="Times New Roman"/>
                <w:i/>
                <w:lang w:val="uz-Cyrl-UZ"/>
              </w:rPr>
              <w:t xml:space="preserve"> геоботаник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EF097F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1688C" w:rsidRDefault="00A81917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 маълумот (бак</w:t>
            </w:r>
            <w:r w:rsidR="00F1688C">
              <w:rPr>
                <w:rFonts w:ascii="Times New Roman" w:eastAsia="Times New Roman" w:hAnsi="Times New Roman" w:cs="Times New Roman"/>
                <w:i/>
              </w:rPr>
              <w:t>алавр даражаси), амалий тажриба</w:t>
            </w:r>
            <w:r w:rsidR="00F1688C"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443185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1688C" w:rsidRDefault="00A81917" w:rsidP="00F1688C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  <w:lang w:val="uz-Cyrl-UZ"/>
              </w:rPr>
              <w:t>Асосий ишлаб чиқариш фао</w:t>
            </w:r>
            <w:r w:rsidR="00F1688C">
              <w:rPr>
                <w:rFonts w:ascii="Times New Roman" w:eastAsia="Times New Roman" w:hAnsi="Times New Roman" w:cs="Times New Roman"/>
                <w:i/>
                <w:lang w:val="uz-Cyrl-UZ"/>
              </w:rPr>
              <w:t>лияти (асосан ишлаб чиқаришда);</w:t>
            </w:r>
          </w:p>
        </w:tc>
      </w:tr>
      <w:tr w:rsidR="00B94B31" w:rsidRPr="00443185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44" w:rsidRPr="00670BEE" w:rsidRDefault="00B94B31" w:rsidP="00712C4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 xml:space="preserve">камида 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B94B31" w:rsidRPr="00443185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C42A0C" w:rsidRPr="00443185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0C" w:rsidRPr="00670BEE" w:rsidRDefault="00C42A0C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0C" w:rsidRPr="00670BEE" w:rsidRDefault="00C42A0C" w:rsidP="00C42A0C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“Ер тузи</w:t>
            </w:r>
            <w:r w:rsidR="00382D33">
              <w:rPr>
                <w:rFonts w:ascii="Times New Roman" w:hAnsi="Times New Roman" w:cs="Times New Roman"/>
                <w:i/>
                <w:lang w:val="uz-Cyrl-UZ"/>
              </w:rPr>
              <w:t>ш</w:t>
            </w:r>
            <w:r>
              <w:rPr>
                <w:rFonts w:ascii="Times New Roman" w:hAnsi="Times New Roman" w:cs="Times New Roman"/>
                <w:i/>
                <w:lang w:val="uz-Cyrl-UZ"/>
              </w:rPr>
              <w:t>, кадастр ва ер мониторинги” ихтисослиги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B94B31" w:rsidRPr="00670BEE" w:rsidRDefault="00B94B31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DF62CD" w:rsidRDefault="00F34A6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  <w:r w:rsidR="000B2A37" w:rsidRPr="00DF62CD">
        <w:rPr>
          <w:rFonts w:ascii="Times New Roman" w:hAnsi="Times New Roman"/>
          <w:sz w:val="24"/>
          <w:szCs w:val="24"/>
          <w:lang w:val="uz-Cyrl-UZ"/>
        </w:rPr>
        <w:t>.</w:t>
      </w:r>
    </w:p>
    <w:p w:rsidR="00F34A6E" w:rsidRPr="00DF62CD" w:rsidRDefault="00F34A6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670BEE" w:rsidRPr="00DF62CD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670BEE" w:rsidRPr="00DF62CD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670BEE" w:rsidRPr="00DF62CD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670BEE" w:rsidRPr="00DF62CD" w:rsidRDefault="00670BEE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857314" w:rsidRPr="00DF62CD" w:rsidRDefault="00DF62CD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Республикасининг 2019 йил 21 майда қабул қилинган “Яйловлар тўғрисида”ги Қонуни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1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DF62CD" w:rsidRPr="00DF62CD" w:rsidRDefault="00DF62CD" w:rsidP="00DF62C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7 ноябрдаги “Ҳайвонот ва ўсимлик дунёси объектларининг давлат ҳисобини, улардан фойдаланиш ҳажмлари ҳисобини ва давлат кадастрини юритиш тўғрисида”ги 914-сонли  қарори.</w:t>
      </w:r>
    </w:p>
    <w:p w:rsidR="00E61897" w:rsidRPr="00DF62CD" w:rsidRDefault="00DF62CD" w:rsidP="00DF62CD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19 августдаги “Яйловларда чорва молларини ўтлатишда энг кўп йўл қўйиладиган фойдаланиш нормаларини белгалаш, яйловлар алмашинишини таъминлаш ва юритиш тартиби тўғрисидаги низомни тасдиқлаш ҳақида”ги 689-сонли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E61897" w:rsidRPr="00DF62CD" w:rsidRDefault="00E61897" w:rsidP="00DF62CD">
      <w:pPr>
        <w:tabs>
          <w:tab w:val="left" w:pos="993"/>
        </w:tabs>
        <w:ind w:firstLine="709"/>
        <w:rPr>
          <w:rFonts w:ascii="Times New Roman" w:hAnsi="Times New Roman"/>
          <w:lang w:val="uz-Cyrl-UZ"/>
        </w:rPr>
      </w:pPr>
    </w:p>
    <w:p w:rsidR="00B94B31" w:rsidRPr="00670BEE" w:rsidRDefault="00B94B31" w:rsidP="008C506C">
      <w:pPr>
        <w:widowControl/>
        <w:tabs>
          <w:tab w:val="left" w:pos="2835"/>
        </w:tabs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  <w:lang w:val="uz-Cyrl-UZ"/>
        </w:rPr>
        <w:t>1.1.</w:t>
      </w:r>
      <w:r w:rsidR="00670BEE">
        <w:rPr>
          <w:rFonts w:ascii="Times New Roman" w:hAnsi="Times New Roman"/>
          <w:b/>
          <w:lang w:val="uz-Cyrl-UZ"/>
        </w:rPr>
        <w:t xml:space="preserve"> </w:t>
      </w:r>
      <w:r w:rsidRPr="00670BEE">
        <w:rPr>
          <w:rFonts w:ascii="Times New Roman" w:hAnsi="Times New Roman"/>
          <w:b/>
        </w:rPr>
        <w:t>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A66C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Геоботаник тадқиқотлар тайёргарлик ишлари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0E28E1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А/01.</w:t>
            </w:r>
            <w:r w:rsidR="000E28E1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3738C2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511730">
        <w:trPr>
          <w:trHeight w:val="4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 w:rsidR="00120308"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C677DC" w:rsidRDefault="0014044D" w:rsidP="001404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Геоботаник тадқиқот</w:t>
            </w:r>
            <w:r w:rsid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ишлари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га</w:t>
            </w:r>
            <w:r w:rsid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т</w:t>
            </w:r>
            <w:r w:rsidR="00C677DC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айёргарлик </w:t>
            </w:r>
            <w:r w:rsid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кўришда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услубий қўлланма асосида ўтказиш</w:t>
            </w:r>
            <w:r w:rsidR="00B02C4B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C677DC" w:rsidRDefault="0014044D" w:rsidP="001404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Геоботаник тадқиқотлар </w:t>
            </w:r>
            <w:r w:rsidR="00C677DC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тайёргарлик ишларидаги в</w:t>
            </w:r>
            <w:r w:rsidR="00B94B31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азифа</w:t>
            </w:r>
            <w:r w:rsidR="00C677DC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лар</w:t>
            </w:r>
            <w:r w:rsidR="00B94B31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ни белгилаш</w:t>
            </w:r>
            <w:r w:rsidR="00B02C4B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EF097F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B94B31" w:rsidRPr="00670BEE" w:rsidTr="001C0E8D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EF097F" w:rsidRPr="00EF097F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Хилма-хилликни ўз ичига олган маълум бир билим соҳаси билан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>қ бўлган технологик ёки услубий муаммоларни ҳал қилиш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EF097F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Белгиланган мақсадни ҳисобга олган ҳолда вазифаларни аниқлаш ва фаолиятни режалаштириш. Иш жараёнининг натижаларини олдиндан белгиланган талабларга мувофиқ </w:t>
            </w:r>
            <w:proofErr w:type="gramStart"/>
            <w:r w:rsidR="005026C3"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 w:rsidR="005026C3">
              <w:rPr>
                <w:rFonts w:ascii="Times New Roman" w:eastAsia="Times New Roman" w:hAnsi="Times New Roman" w:cs="Times New Roman"/>
                <w:i/>
              </w:rPr>
              <w:t xml:space="preserve">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Меҳнат фаолиятининг маълум бир соҳаси даражасида, вазият талаб қилганда,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қа ишчилар билан </w:t>
            </w:r>
            <w:r w:rsidR="008954EF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ҳаракатлар ва ўзаро муносабатларни тўғридан-тўғри бошқариш билан аниқлаш ва мувофиқлаштириш;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EF097F" w:rsidRDefault="00EF097F" w:rsidP="00480AAE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ва амалий тажрибани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 w:rsidR="00A81917"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қ</w:t>
            </w:r>
            <w:r w:rsidR="00480AAE">
              <w:rPr>
                <w:rFonts w:ascii="Times New Roman" w:eastAsia="Times New Roman" w:hAnsi="Times New Roman" w:cs="Times New Roman"/>
                <w:i/>
              </w:rPr>
              <w:t>илишни талаб этадиган тадбирлар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950B50" w:rsidP="00A361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 w:rsidR="00E8658D"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 w:rsidR="00E8658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қўлланма</w:t>
            </w:r>
            <w:r w:rsidR="00A36191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лар асосида иш юритиш.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4A6E" w:rsidRDefault="00F34A6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lastRenderedPageBreak/>
        <w:t>3.</w:t>
      </w:r>
      <w:r w:rsidRPr="00670BEE">
        <w:rPr>
          <w:rFonts w:ascii="Times New Roman" w:hAnsi="Times New Roman" w:cs="Times New Roman"/>
          <w:b/>
          <w:lang w:val="uz-Cyrl-UZ"/>
        </w:rPr>
        <w:t>1.2.</w:t>
      </w:r>
      <w:r w:rsidR="00E04550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E04550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Тадқиқот объектида аввалги йилларда бажарилган лойиҳа-қидирув ишларини таҳлил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0E28E1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А/02.</w:t>
            </w:r>
            <w:r w:rsidR="000E28E1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14044D" w:rsidRDefault="0014044D" w:rsidP="0014044D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14044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Тадқиқот объектида аввалги йилларда бажарилган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геоботаник тадқиқотлар ҳисоботлари билан танишиш;</w:t>
            </w:r>
          </w:p>
        </w:tc>
      </w:tr>
      <w:tr w:rsidR="00B94B31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14044D" w:rsidP="0014044D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14044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Тадқиқот объектида аввалги йилларда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тузилган</w:t>
            </w:r>
            <w:r w:rsidRPr="0014044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геоботаник хариталар билан танишиш;</w:t>
            </w:r>
          </w:p>
        </w:tc>
      </w:tr>
      <w:tr w:rsidR="00A81917" w:rsidRPr="00670BEE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A81917" w:rsidRPr="00670BEE" w:rsidTr="001C0E8D">
        <w:trPr>
          <w:trHeight w:val="183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Хилма-хилликни ўз ичига олган маълум бир билим соҳаси билан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>қ бўлган технологик ёки услубий муаммоларни ҳал қилиш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670BEE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A81917" w:rsidRPr="00670BEE" w:rsidRDefault="00A81917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Белгиланган мақсадни ҳисобга олган ҳолда вазифаларни аниқлаш ва фаолиятни режалаштириш. Иш жараёнининг натижаларини олдиндан белгиланган талабларга мувофиқ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Меҳнат фаолиятининг маълум бир соҳаси даражасида, вазият талаб қилганда,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қа ишчилар билан </w:t>
            </w:r>
            <w:r w:rsidR="008954EF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ҳаракатлар ва ўзаро муносабатларни тўғридан-тўғри бошқариш билан аниқлаш ва мувофиқлаштириш;</w:t>
            </w:r>
          </w:p>
        </w:tc>
      </w:tr>
      <w:tr w:rsidR="00A81917" w:rsidRPr="00670BEE" w:rsidTr="001C0E8D">
        <w:trPr>
          <w:trHeight w:val="170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EF097F" w:rsidRDefault="00A81917" w:rsidP="00480AAE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ва амалий тажрибани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қ</w:t>
            </w:r>
            <w:r w:rsidR="00480AAE">
              <w:rPr>
                <w:rFonts w:ascii="Times New Roman" w:eastAsia="Times New Roman" w:hAnsi="Times New Roman" w:cs="Times New Roman"/>
                <w:i/>
              </w:rPr>
              <w:t>илишни талаб этадиган тадбирлар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A36191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F34A6E" w:rsidRDefault="00F34A6E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B94B31" w:rsidRPr="00670BEE" w:rsidRDefault="00B94B31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1.3.</w:t>
      </w:r>
      <w:r w:rsidR="00E04550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1C0E8D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Тадқиқотларга керакли </w:t>
            </w:r>
            <w:r w:rsidR="0014044D" w:rsidRPr="0014044D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картографик </w:t>
            </w:r>
            <w:r w:rsidR="0014044D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материаллар ва </w:t>
            </w:r>
            <w:r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асбоб-анжомларни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0E28E1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А/03.</w:t>
            </w:r>
            <w:r w:rsidR="000E28E1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14044D" w:rsidRDefault="0014044D" w:rsidP="0014044D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14044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Тадқ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иқотларга керакли картографик материалларни тайёрлаш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14044D" w:rsidRDefault="0014044D" w:rsidP="00AF53FC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14044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Тадқиқотларга керакли асбоб-анжомларни </w:t>
            </w:r>
            <w:r w:rsidR="00AF53F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тўплаш</w:t>
            </w:r>
          </w:p>
        </w:tc>
      </w:tr>
      <w:tr w:rsidR="00A81917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A81917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Хилма-хилликни ўз ичига олган маълум бир билим соҳаси билан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>қ бўлган технологик ёки услубий муаммоларни ҳал қилиш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A81917" w:rsidRPr="00670BEE" w:rsidRDefault="00A81917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Белгиланган мақсадни ҳисобга олган ҳолда вазифаларни аниқлаш ва фаолиятни режалаштириш. Иш жараёнининг натижаларини олдиндан белгиланган талабларга мувофиқ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Меҳнат фаолиятининг маълум бир соҳаси даражасида, вазият талаб қилганда,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қа ишчилар билан </w:t>
            </w:r>
            <w:r w:rsidR="008954EF">
              <w:rPr>
                <w:rFonts w:ascii="Times New Roman" w:eastAsia="Times New Roman" w:hAnsi="Times New Roman" w:cs="Times New Roman"/>
                <w:i/>
              </w:rPr>
              <w:lastRenderedPageBreak/>
              <w:t>альтернатив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ҳаракатлар ва ўзаро муносабатларни тўғридан-тўғри бошқариш билан аниқлаш ва мувофиқлаштириш;</w:t>
            </w:r>
          </w:p>
        </w:tc>
      </w:tr>
      <w:tr w:rsidR="00A81917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EF097F" w:rsidRDefault="00A81917" w:rsidP="00480AAE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ва амалий тажрибани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қ</w:t>
            </w:r>
            <w:r w:rsidR="00480AAE">
              <w:rPr>
                <w:rFonts w:ascii="Times New Roman" w:eastAsia="Times New Roman" w:hAnsi="Times New Roman" w:cs="Times New Roman"/>
                <w:i/>
              </w:rPr>
              <w:t>илишни талаб этадиган тадбирлар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A36191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F1688C" w:rsidRDefault="00F1688C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F1688C" w:rsidRDefault="00F1688C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2.</w:t>
      </w:r>
      <w:r w:rsidR="00670BEE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CC63AA">
              <w:rPr>
                <w:rFonts w:ascii="Times New Roman" w:hAnsi="Times New Roman"/>
                <w:b/>
                <w:i/>
                <w:lang w:val="uz-Cyrl-UZ"/>
              </w:rPr>
              <w:t>Геоботаник тадқиқотларнинг дала ишларини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F1688C">
        <w:trPr>
          <w:trHeight w:val="155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vAlign w:val="center"/>
          </w:tcPr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Муҳандис геоботаник;</w:t>
            </w:r>
          </w:p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муҳандис геоботаник;</w:t>
            </w:r>
          </w:p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муҳандис геоботаник;</w:t>
            </w:r>
          </w:p>
          <w:p w:rsidR="00B94B31" w:rsidRPr="00670BEE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муҳандис геоботаник;</w:t>
            </w:r>
          </w:p>
        </w:tc>
      </w:tr>
      <w:tr w:rsidR="00B94B31" w:rsidRPr="00EF097F" w:rsidTr="00F1688C">
        <w:trPr>
          <w:trHeight w:val="163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F1688C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 маълумот (бак</w:t>
            </w:r>
            <w:r>
              <w:rPr>
                <w:rFonts w:ascii="Times New Roman" w:eastAsia="Times New Roman" w:hAnsi="Times New Roman" w:cs="Times New Roman"/>
                <w:i/>
              </w:rPr>
              <w:t>алавр даражаси), амалий тажриба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CC404E" w:rsidTr="00402990">
        <w:trPr>
          <w:trHeight w:val="9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402990" w:rsidP="0040299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Геоботаник дала тадқиқот</w:t>
            </w:r>
            <w:r w:rsidR="00857314"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ишларини бажариш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ни</w:t>
            </w:r>
            <w:r w:rsidR="00857314"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="008F3B16" w:rsidRPr="00670BEE">
              <w:rPr>
                <w:rFonts w:ascii="Times New Roman" w:hAnsi="Times New Roman" w:cs="Times New Roman"/>
                <w:i/>
                <w:lang w:val="uz-Cyrl-UZ"/>
              </w:rPr>
              <w:t>билиш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443185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="001E6B45"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>18 ёш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га тўлган шахслар ишга қўйилади;</w:t>
            </w:r>
          </w:p>
        </w:tc>
      </w:tr>
      <w:tr w:rsidR="00382D33" w:rsidRPr="00443185" w:rsidTr="001C0E8D">
        <w:trPr>
          <w:trHeight w:val="552"/>
        </w:trPr>
        <w:tc>
          <w:tcPr>
            <w:tcW w:w="2039" w:type="pct"/>
            <w:vMerge w:val="restart"/>
            <w:vAlign w:val="center"/>
          </w:tcPr>
          <w:p w:rsidR="00382D33" w:rsidRPr="00670BEE" w:rsidRDefault="00382D33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382D33" w:rsidRPr="00670BEE" w:rsidRDefault="00382D33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382D33" w:rsidRPr="00443185" w:rsidTr="001C0E8D">
        <w:trPr>
          <w:trHeight w:val="552"/>
        </w:trPr>
        <w:tc>
          <w:tcPr>
            <w:tcW w:w="2039" w:type="pct"/>
            <w:vMerge/>
            <w:vAlign w:val="center"/>
          </w:tcPr>
          <w:p w:rsidR="00382D33" w:rsidRPr="00670BEE" w:rsidRDefault="00382D33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961" w:type="pct"/>
            <w:vAlign w:val="center"/>
          </w:tcPr>
          <w:p w:rsidR="00382D33" w:rsidRPr="00670BEE" w:rsidRDefault="00382D33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“Ер тузиш, кадастр ва ер мониторинги” ихтисослиги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F34A6E" w:rsidRPr="00670BEE" w:rsidRDefault="00F34A6E" w:rsidP="00F34A6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lastRenderedPageBreak/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Республикасининг 2019 йил 21 майда қабул қилинган “Яйловлар тўғрисида”ги Қонуни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7 ноябрдаги “Ҳайвонот ва ўсимлик дунёси объектларининг давлат ҳисобини, улардан фойдаланиш ҳажмлари ҳисобини ва давлат кадастрини юритиш тўғрисида”ги 914-сонли  қарори.</w:t>
      </w:r>
    </w:p>
    <w:p w:rsidR="00DF62CD" w:rsidRPr="00DF62CD" w:rsidRDefault="00DF62CD" w:rsidP="00DF62CD">
      <w:pPr>
        <w:pStyle w:val="a8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19 августдаги “Яйловларда чорва молларини ўтлатишда энг кўп йўл қўйиладиган фойдаланиш нормаларини белгалаш, яйловлар алмашинишини таъминлаш ва юритиш тартиби тўғрисидаги низомни тасдиқлаш ҳақида”ги 689-сонли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DF62CD" w:rsidRPr="00DF62CD" w:rsidRDefault="00DF62CD" w:rsidP="00DF62CD">
      <w:pPr>
        <w:tabs>
          <w:tab w:val="left" w:pos="993"/>
        </w:tabs>
        <w:ind w:firstLine="709"/>
        <w:rPr>
          <w:rFonts w:ascii="Times New Roman" w:hAnsi="Times New Roman"/>
          <w:lang w:val="uz-Cyrl-UZ"/>
        </w:rPr>
      </w:pP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</w:rPr>
        <w:t>2.1.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071F4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z-Cyrl-UZ"/>
              </w:rPr>
            </w:pPr>
            <w:r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Туман ҳокими фармойишини расмийлаштириш ва бажариладиган тадқиқотлар маршрутини </w:t>
            </w:r>
            <w:r w:rsidR="00071F40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0E28E1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В/01.</w:t>
            </w:r>
            <w:r w:rsidR="000E28E1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035754">
        <w:trPr>
          <w:trHeight w:val="143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071F40" w:rsidRDefault="00071F40" w:rsidP="00071F4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Геоботаник тадқиқотларни бажариш учун т</w:t>
            </w:r>
            <w:r w:rsidRPr="00071F4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уман ҳокими фармойиши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билан</w:t>
            </w:r>
            <w:r w:rsidRPr="00071F4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расмийлаштири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ш</w:t>
            </w:r>
            <w:r w:rsidRPr="00071F4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071F40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071F40" w:rsidRDefault="00071F40" w:rsidP="00071F4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071F4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Бажариладиган геоботаник тадқиқотлар маршрутини белгилаш;</w:t>
            </w:r>
          </w:p>
        </w:tc>
      </w:tr>
      <w:tr w:rsidR="00F1688C" w:rsidRPr="00DD73C3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443185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EA2D3B" w:rsidRPr="00670BEE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EA2D3B" w:rsidRPr="00670BEE" w:rsidRDefault="00EA2D3B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EA2D3B" w:rsidRPr="00EF097F" w:rsidRDefault="00EA2D3B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Белгиланган мақсадни ҳисобга олган ҳолда вазифаларни аниқлаш ва фаолиятни режалаштириш. Иш жараёнининг натижаларини олдиндан белгиланган талабларга мувофиқ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Меҳнат фаолиятининг маълум бир соҳаси даражасида, вазият талаб қилганда,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қа ишчилар билан </w:t>
            </w:r>
            <w:r w:rsidR="008954EF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ҳаракатлар ва ўзаро муносабатларни тўғридан-тўғри бошқариш билан аниқлаш ва мувофиқлаштириш;</w:t>
            </w:r>
          </w:p>
        </w:tc>
      </w:tr>
      <w:tr w:rsidR="00EA2D3B" w:rsidRPr="00CC404E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EA2D3B" w:rsidRPr="00670BEE" w:rsidRDefault="00EA2D3B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A2D3B" w:rsidRPr="00EF097F" w:rsidRDefault="00EA2D3B" w:rsidP="00480AAE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ва амалий тажрибани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қ</w:t>
            </w:r>
            <w:r w:rsidR="00480AAE">
              <w:rPr>
                <w:rFonts w:ascii="Times New Roman" w:eastAsia="Times New Roman" w:hAnsi="Times New Roman" w:cs="Times New Roman"/>
                <w:i/>
              </w:rPr>
              <w:t>илишни талаб этадиган тадбирлар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A36191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480AAE" w:rsidRDefault="00480AAE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94B31" w:rsidRPr="00670BEE" w:rsidRDefault="00B94B31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lastRenderedPageBreak/>
        <w:t>3.</w:t>
      </w:r>
      <w:r w:rsidRPr="00670BEE">
        <w:rPr>
          <w:rFonts w:ascii="Times New Roman" w:hAnsi="Times New Roman"/>
          <w:b/>
          <w:sz w:val="24"/>
          <w:szCs w:val="24"/>
        </w:rPr>
        <w:t>2.2.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0962B9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uz-Cyrl-UZ" w:eastAsia="x-none"/>
              </w:rPr>
            </w:pPr>
            <w:r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Ўрганиладиган объект (ҳудуд)нинг табиий ва инсон-хўжалик омилларини ўрганиш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0E28E1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В/02.</w:t>
            </w:r>
            <w:r w:rsidR="000E28E1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5E32F5" w:rsidRDefault="005E32F5" w:rsidP="005E32F5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5E32F5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Ўрганиладиган объект (ҳудуд)нинг табиий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– иқлими, рельефи, тупроқлари, гидрографик (суғориш иншоотлари) шароитларини ўрганиш;</w:t>
            </w:r>
          </w:p>
        </w:tc>
      </w:tr>
      <w:tr w:rsidR="00B94B31" w:rsidRPr="00670BEE" w:rsidTr="00035754">
        <w:trPr>
          <w:trHeight w:val="45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5E32F5" w:rsidRDefault="005E32F5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И</w:t>
            </w:r>
            <w:r w:rsidRPr="005E32F5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нсон-хўжалик омилларини ўрганиш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1688C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Хилма-хилликни ўз ичига олган маълум бир билим соҳаси билан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>қ бўлган технологик ёки услубий муаммоларни ҳал қилиш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387E6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5A1A48" w:rsidP="005A1A48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/>
                <w:i/>
                <w:lang w:val="uz-Cyrl-UZ"/>
              </w:rPr>
              <w:t xml:space="preserve">Геоботаник тадқиқотларни бажариш </w:t>
            </w:r>
            <w:r w:rsidR="00387E6E" w:rsidRPr="00387E6E">
              <w:rPr>
                <w:rFonts w:ascii="Times New Roman" w:hAnsi="Times New Roman"/>
                <w:i/>
                <w:lang w:val="uz-Cyrl-UZ"/>
              </w:rPr>
              <w:t xml:space="preserve">бўйича </w:t>
            </w:r>
            <w:r w:rsidR="00387E6E">
              <w:rPr>
                <w:rFonts w:ascii="Times New Roman" w:hAnsi="Times New Roman"/>
                <w:i/>
                <w:lang w:val="uz-Cyrl-UZ"/>
              </w:rPr>
              <w:t xml:space="preserve">тегишли қонун ва қонуности ҳужжатларни </w:t>
            </w:r>
            <w:r w:rsidR="00F748F5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билиш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443185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5A1A48" w:rsidP="005A1A48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Геоботаник тадқиқотлар ў</w:t>
            </w:r>
            <w:r w:rsidR="00F748F5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тказиладиган объектлар тўғрисида маълумотлар тўплаш, уларни таҳлил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қ</w:t>
            </w:r>
            <w:r w:rsidR="00F748F5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илиш ва янгилаш мақсадида ўтказиладиган дала изланишлари ҳажмини аниқлаш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A36191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52161E" w:rsidRDefault="0052161E" w:rsidP="00B94B31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2.3.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1C0E8D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uz-Cyrl-UZ" w:eastAsia="x-none"/>
              </w:rPr>
            </w:pPr>
            <w:r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Дала шароитида ўсимликлар тавсифи қайдномасини тўлдириш, яйлов ҳосилдорлигини ўрганиш учун ўсимликлардан намуналар олиш ва гербарий тўплаш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0E28E1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В/03.</w:t>
            </w:r>
            <w:r w:rsidR="000E28E1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5A1A48" w:rsidRDefault="005A1A48" w:rsidP="005A1A48">
            <w:pPr>
              <w:rPr>
                <w:rStyle w:val="1"/>
                <w:rFonts w:eastAsia="Courier New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5A1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Дала шароитида ўсимликлар тавсифи қайдномасини тўлдириш, трансект нуқталар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ва</w:t>
            </w:r>
            <w:r w:rsidRPr="005A1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ўрим майдо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нчаларини ўрнатиш</w:t>
            </w:r>
            <w:r w:rsidRPr="005A1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443185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5A1A48" w:rsidRDefault="005A1A48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5A1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Яйлов ҳосилдорлигини ўрганиш учун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дала шароитида ташкил этилган </w:t>
            </w:r>
            <w:r w:rsidRPr="005A1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трансект нуқталар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ва</w:t>
            </w:r>
            <w:r w:rsidRPr="005A1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ўрим майдо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нчаларидаги </w:t>
            </w:r>
            <w:r w:rsidRPr="005A1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ўсимликлардан намуналар олиш ва гербарий тўплаш;</w:t>
            </w:r>
          </w:p>
        </w:tc>
      </w:tr>
      <w:tr w:rsidR="00F1688C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F9256C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F9256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443185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F9256C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EA2D3B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EA2D3B" w:rsidRPr="00670BEE" w:rsidRDefault="00EA2D3B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EA2D3B" w:rsidRPr="00EF097F" w:rsidRDefault="00EA2D3B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Белгиланган мақсадни ҳисобга олган ҳолда вазифаларни аниқлаш ва фаолиятни режалаштириш. Иш жараёнининг натижаларини олдиндан белгиланган талабларга мувофиқ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Меҳнат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фаолиятининг маълум бир соҳаси даражасида, вазият талаб қилганда,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қа ишчилар билан </w:t>
            </w:r>
            <w:r w:rsidR="008954EF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ҳаракатлар ва ўзаро муносабатларни тўғридан-тўғри бошқариш билан аниқлаш ва мувофиқлаштириш;</w:t>
            </w:r>
          </w:p>
        </w:tc>
      </w:tr>
      <w:tr w:rsidR="00EA2D3B" w:rsidRPr="00DD73C3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EA2D3B" w:rsidRPr="00670BEE" w:rsidRDefault="00EA2D3B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A2D3B" w:rsidRPr="00EF097F" w:rsidRDefault="00EA2D3B" w:rsidP="00480AAE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ва амалий тажрибани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қ</w:t>
            </w:r>
            <w:r w:rsidR="00480AAE">
              <w:rPr>
                <w:rFonts w:ascii="Times New Roman" w:eastAsia="Times New Roman" w:hAnsi="Times New Roman" w:cs="Times New Roman"/>
                <w:i/>
              </w:rPr>
              <w:t>илишни талаб этадиган тадбирлар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325895" w:rsidRPr="00670BEE" w:rsidTr="00035754">
        <w:trPr>
          <w:trHeight w:val="45"/>
        </w:trPr>
        <w:tc>
          <w:tcPr>
            <w:tcW w:w="1277" w:type="pct"/>
            <w:vAlign w:val="center"/>
          </w:tcPr>
          <w:p w:rsidR="00325895" w:rsidRPr="00670BEE" w:rsidRDefault="00325895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325895" w:rsidRPr="004E0A1D" w:rsidRDefault="00A36191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6376E9" w:rsidRDefault="006376E9">
      <w:pPr>
        <w:widowControl/>
        <w:spacing w:after="200" w:line="276" w:lineRule="auto"/>
        <w:rPr>
          <w:rFonts w:ascii="Times New Roman" w:hAnsi="Times New Roman" w:cs="Times New Roman"/>
          <w:b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3.</w:t>
      </w:r>
      <w:r w:rsidR="001C0E8D" w:rsidRPr="00670BEE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 w:eastAsia="x-none"/>
              </w:rPr>
            </w:pPr>
            <w:r w:rsidRPr="00CC63AA">
              <w:rPr>
                <w:rFonts w:ascii="Times New Roman" w:hAnsi="Times New Roman"/>
                <w:b/>
                <w:i/>
                <w:lang w:val="uz-Cyrl-UZ"/>
              </w:rPr>
              <w:t>Камерал ишларни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670BEE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Лавозимларнинг э</w:t>
            </w:r>
            <w:r w:rsidR="002C79DF">
              <w:rPr>
                <w:rFonts w:ascii="Times New Roman" w:hAnsi="Times New Roman" w:cs="Times New Roman"/>
                <w:lang w:val="uz-Cyrl-UZ"/>
              </w:rPr>
              <w:t>ҳ</w:t>
            </w:r>
            <w:r w:rsidRPr="00670BEE">
              <w:rPr>
                <w:rFonts w:ascii="Times New Roman" w:hAnsi="Times New Roman" w:cs="Times New Roman"/>
                <w:lang w:val="uz-Cyrl-UZ"/>
              </w:rPr>
              <w:t>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Муҳандис геоботаник;</w:t>
            </w:r>
          </w:p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муҳандис геоботаник;</w:t>
            </w:r>
          </w:p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муҳандис геоботаник;</w:t>
            </w:r>
          </w:p>
          <w:p w:rsidR="00B94B31" w:rsidRPr="004E0A1D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муҳандис геоботаник;</w:t>
            </w:r>
          </w:p>
        </w:tc>
      </w:tr>
      <w:tr w:rsidR="00B94B31" w:rsidRPr="00EF097F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F1688C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 маълумот (бак</w:t>
            </w:r>
            <w:r>
              <w:rPr>
                <w:rFonts w:ascii="Times New Roman" w:eastAsia="Times New Roman" w:hAnsi="Times New Roman" w:cs="Times New Roman"/>
                <w:i/>
              </w:rPr>
              <w:t>алавр даражаси), амалий тажриба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4B6F9F" w:rsidRPr="0096506E" w:rsidTr="0014502C">
        <w:trPr>
          <w:trHeight w:val="70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9F" w:rsidRPr="00670BEE" w:rsidRDefault="004B6F9F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4E0A1D" w:rsidRDefault="0096506E" w:rsidP="00B02DB3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Геоботаник </w:t>
            </w:r>
            <w:r w:rsidR="00B02DB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камерал</w:t>
            </w:r>
            <w:r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ишларини бажариш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ни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билиш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4B6F9F" w:rsidRPr="00443185" w:rsidTr="0014502C">
        <w:trPr>
          <w:trHeight w:val="70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670BEE" w:rsidRDefault="004B6F9F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B02DB3" w:rsidRDefault="00B02DB3" w:rsidP="00B02DB3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B02DB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Яйлов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ўсимликларини </w:t>
            </w:r>
            <w:r w:rsidRPr="00B02DB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хиллари, типлари ва гуруҳлари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бўйича маълумотга эга бўлиш;</w:t>
            </w:r>
          </w:p>
        </w:tc>
      </w:tr>
      <w:tr w:rsidR="00B94B31" w:rsidRPr="00443185" w:rsidTr="00B02C4B">
        <w:trPr>
          <w:trHeight w:val="23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="001E6B45" w:rsidRPr="004E0A1D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4E0A1D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ишга қўйилади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382D33" w:rsidRPr="00443185" w:rsidTr="00296CCD">
        <w:trPr>
          <w:trHeight w:val="131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33" w:rsidRPr="00670BEE" w:rsidRDefault="00382D33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3" w:rsidRPr="004E0A1D" w:rsidRDefault="00382D33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382D33" w:rsidRPr="00443185" w:rsidTr="00296CCD">
        <w:trPr>
          <w:trHeight w:val="131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3" w:rsidRPr="00670BEE" w:rsidRDefault="00382D33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3" w:rsidRPr="004E0A1D" w:rsidRDefault="00382D33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“Ер тузиш, кадастр ва ер мониторинги” ихтисослиги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F34A6E" w:rsidRDefault="00F34A6E" w:rsidP="00B94B31">
      <w:pPr>
        <w:pStyle w:val="10"/>
        <w:spacing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lastRenderedPageBreak/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Республикасининг 2019 йил 21 майда қабул қилинган “Яйловлар тўғрисида”ги Қонуни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7 ноябрдаги “Ҳайвонот ва ўсимлик дунёси объектларининг давлат ҳисобини, улардан фойдаланиш ҳажмлари ҳисобини ва давлат кадастрини юритиш тўғрисида”ги 914-сонли  қарори.</w:t>
      </w:r>
    </w:p>
    <w:p w:rsidR="00DF62CD" w:rsidRPr="00DF62CD" w:rsidRDefault="00DF62CD" w:rsidP="00DF62C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19 августдаги “Яйловларда чорва молларини ўтлатишда энг кўп йўл қўйиладиган фойдаланиш нормаларини белгалаш, яйловлар алмашинишини таъминлаш ва юритиш тартиби тўғрисидаги низомни тасдиқлаш ҳақида”ги 689-сонли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</w:rPr>
        <w:t>3.1.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 w:eastAsia="x-none"/>
              </w:rPr>
            </w:pPr>
            <w:r w:rsidRPr="00CC63AA">
              <w:rPr>
                <w:rFonts w:ascii="Times New Roman" w:hAnsi="Times New Roman"/>
                <w:b/>
                <w:i/>
                <w:lang w:val="uz-Cyrl-UZ"/>
              </w:rPr>
              <w:t>Олинган ўсимлик намуналари қуруқ массасини лаборатория шароитида аниқлаш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0E28E1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С/01.</w:t>
            </w:r>
            <w:r w:rsidR="000E28E1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793E84" w:rsidRDefault="00793E84" w:rsidP="00511730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</w:pPr>
            <w:r w:rsidRPr="00793E84">
              <w:rPr>
                <w:rFonts w:ascii="Times New Roman" w:hAnsi="Times New Roman"/>
                <w:i/>
                <w:lang w:val="uz-Cyrl-UZ"/>
              </w:rPr>
              <w:t>Олинган ўсимлик намуналари қуруқ массасини лаборатория шароитида аниқлаш</w:t>
            </w:r>
            <w:r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F1688C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443185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793E84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793E84" w:rsidRPr="00670BEE" w:rsidRDefault="00793E84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793E84" w:rsidRPr="004E0A1D" w:rsidRDefault="00793E84" w:rsidP="005F4B3A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Геоботаник камерал</w:t>
            </w:r>
            <w:r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ишларини бажариш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ни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билиш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793E84" w:rsidRPr="00443185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793E84" w:rsidRPr="00670BEE" w:rsidRDefault="00793E84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93E84" w:rsidRPr="00B02DB3" w:rsidRDefault="00793E84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B02DB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Яйлов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ўсимликларини </w:t>
            </w:r>
            <w:r w:rsidRPr="00B02DB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хиллари, типлари ва гуруҳлари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бўйича маълумотга эга бўлиш;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A36191" w:rsidP="00511730">
            <w:pPr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035754" w:rsidRPr="00670BEE" w:rsidRDefault="00035754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3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.2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1C0E8D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Яйлов хиллари, типлари ва гуруҳларига аниқлик киритиш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0E28E1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С/02.</w:t>
            </w:r>
            <w:r w:rsidR="000E28E1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E3422" w:rsidTr="001C0E8D">
        <w:trPr>
          <w:trHeight w:val="460"/>
        </w:trPr>
        <w:tc>
          <w:tcPr>
            <w:tcW w:w="1277" w:type="pc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793E84" w:rsidRDefault="00793E84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793E8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Яйлов хиллари, типлари ва гуруҳларига аниқлик киритиш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1688C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443185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793E84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793E84" w:rsidRPr="00670BEE" w:rsidRDefault="00793E84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793E84" w:rsidRPr="004E0A1D" w:rsidRDefault="00793E84" w:rsidP="005F4B3A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Геоботаник камерал</w:t>
            </w:r>
            <w:r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ишларини бажариш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ни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билиш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793E84" w:rsidRPr="00443185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793E84" w:rsidRPr="00670BEE" w:rsidRDefault="00793E84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93E84" w:rsidRPr="00B02DB3" w:rsidRDefault="00793E84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B02DB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Яйлов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ўсимликларини </w:t>
            </w:r>
            <w:r w:rsidRPr="00B02DB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хиллари, типлари ва гуруҳлари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бўйича маълумотга эга бўлиш;</w:t>
            </w:r>
          </w:p>
        </w:tc>
      </w:tr>
      <w:tr w:rsidR="00793E84" w:rsidRPr="00670BEE" w:rsidTr="00B02C4B">
        <w:trPr>
          <w:trHeight w:val="70"/>
        </w:trPr>
        <w:tc>
          <w:tcPr>
            <w:tcW w:w="1277" w:type="pct"/>
            <w:vAlign w:val="center"/>
          </w:tcPr>
          <w:p w:rsidR="00793E84" w:rsidRPr="00670BEE" w:rsidRDefault="00793E84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793E84" w:rsidRPr="00670BEE" w:rsidRDefault="00A36191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382D33" w:rsidRDefault="00382D33" w:rsidP="00C25F0D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25F0D" w:rsidRPr="00670BEE" w:rsidRDefault="00C25F0D" w:rsidP="00C25F0D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3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C25F0D" w:rsidRPr="00670BEE" w:rsidRDefault="00C25F0D" w:rsidP="00C25F0D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C25F0D" w:rsidRPr="00670BEE" w:rsidTr="00DD73C3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5F0D" w:rsidRPr="00670BEE" w:rsidRDefault="00C25F0D" w:rsidP="00DD73C3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C25F0D" w:rsidRPr="00CC63AA" w:rsidRDefault="00C25F0D" w:rsidP="00DD73C3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C25F0D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CC63AA" w:rsidRPr="00CC63AA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Замонавий дастурлар ёрдамида </w:t>
            </w:r>
            <w:r w:rsidR="00CC63AA" w:rsidRPr="00793E84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яйлов </w:t>
            </w:r>
            <w:r w:rsidR="00CC63AA" w:rsidRPr="00793E84">
              <w:rPr>
                <w:rFonts w:ascii="Times New Roman" w:hAnsi="Times New Roman"/>
                <w:b/>
                <w:i/>
                <w:lang w:val="uz-Cyrl-UZ"/>
              </w:rPr>
              <w:t>ер майдонларининг юзасини ҳисоблаш ва маълумотлар базасини яратиш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5F0D" w:rsidRPr="00670BEE" w:rsidRDefault="00C25F0D" w:rsidP="00DD73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670BEE" w:rsidRDefault="00C25F0D" w:rsidP="00C25F0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С/03.5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F0D" w:rsidRPr="00670BEE" w:rsidRDefault="00C25F0D" w:rsidP="00DD73C3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670BEE" w:rsidRDefault="00C25F0D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C25F0D" w:rsidRPr="00670BEE" w:rsidRDefault="00C25F0D" w:rsidP="00C25F0D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980666" w:rsidRPr="00670BEE" w:rsidTr="00DD73C3">
        <w:trPr>
          <w:trHeight w:val="460"/>
        </w:trPr>
        <w:tc>
          <w:tcPr>
            <w:tcW w:w="1277" w:type="pct"/>
            <w:vAlign w:val="center"/>
          </w:tcPr>
          <w:p w:rsidR="00980666" w:rsidRPr="00670BEE" w:rsidRDefault="00980666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980666" w:rsidRPr="00793E84" w:rsidRDefault="00793E84" w:rsidP="00793E84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793E8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Замонавий дастурлар ёрдамида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геоботаник тадқиқотлар ўтказилган </w:t>
            </w:r>
            <w:r w:rsidRPr="00793E8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яйлов </w:t>
            </w:r>
            <w:r w:rsidRPr="00793E84">
              <w:rPr>
                <w:rFonts w:ascii="Times New Roman" w:hAnsi="Times New Roman"/>
                <w:i/>
                <w:lang w:val="uz-Cyrl-UZ"/>
              </w:rPr>
              <w:t>ер майдонларининг юзасини ҳисоблаш ва маълумотлар базасини яратиш</w:t>
            </w:r>
            <w:r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980666" w:rsidRPr="00670BEE" w:rsidTr="00DD73C3">
        <w:trPr>
          <w:trHeight w:val="70"/>
        </w:trPr>
        <w:tc>
          <w:tcPr>
            <w:tcW w:w="1277" w:type="pct"/>
            <w:vMerge w:val="restart"/>
            <w:vAlign w:val="center"/>
          </w:tcPr>
          <w:p w:rsidR="00980666" w:rsidRPr="00670BEE" w:rsidDel="002A1D54" w:rsidRDefault="00980666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980666" w:rsidRPr="00EF097F" w:rsidRDefault="00980666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980666" w:rsidRPr="00443185" w:rsidTr="00DD73C3">
        <w:trPr>
          <w:trHeight w:val="70"/>
        </w:trPr>
        <w:tc>
          <w:tcPr>
            <w:tcW w:w="1277" w:type="pct"/>
            <w:vMerge/>
            <w:vAlign w:val="center"/>
          </w:tcPr>
          <w:p w:rsidR="00980666" w:rsidRPr="00670BEE" w:rsidRDefault="00980666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80666" w:rsidRPr="00EF097F" w:rsidRDefault="00980666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980666" w:rsidRPr="00670BEE" w:rsidTr="00DD73C3">
        <w:trPr>
          <w:trHeight w:val="70"/>
        </w:trPr>
        <w:tc>
          <w:tcPr>
            <w:tcW w:w="1277" w:type="pct"/>
            <w:vMerge w:val="restart"/>
            <w:vAlign w:val="center"/>
          </w:tcPr>
          <w:p w:rsidR="00980666" w:rsidRPr="00670BEE" w:rsidRDefault="00980666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980666" w:rsidRPr="00670BEE" w:rsidRDefault="00793E84" w:rsidP="00793E84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</w:t>
            </w:r>
            <w:r w:rsidR="00980666"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хариталарни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тузишни</w:t>
            </w:r>
            <w:r w:rsidR="00980666"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билиш</w:t>
            </w:r>
            <w:r w:rsidR="0098066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980666" w:rsidRPr="00DD73C3" w:rsidTr="00DD73C3">
        <w:trPr>
          <w:trHeight w:val="70"/>
        </w:trPr>
        <w:tc>
          <w:tcPr>
            <w:tcW w:w="1277" w:type="pct"/>
            <w:vMerge/>
            <w:vAlign w:val="center"/>
          </w:tcPr>
          <w:p w:rsidR="00980666" w:rsidRPr="00670BEE" w:rsidRDefault="00980666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80666" w:rsidRPr="00670BEE" w:rsidRDefault="00980666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 дастурларда ишлаш тартибини билиш;</w:t>
            </w:r>
          </w:p>
        </w:tc>
      </w:tr>
      <w:tr w:rsidR="00980666" w:rsidRPr="00670BEE" w:rsidTr="00DD73C3">
        <w:trPr>
          <w:trHeight w:val="70"/>
        </w:trPr>
        <w:tc>
          <w:tcPr>
            <w:tcW w:w="1277" w:type="pct"/>
            <w:vAlign w:val="center"/>
          </w:tcPr>
          <w:p w:rsidR="00980666" w:rsidRPr="00670BEE" w:rsidRDefault="00980666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980666" w:rsidRPr="00670BEE" w:rsidRDefault="00A36191" w:rsidP="005F4B3A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52161E" w:rsidRDefault="0052161E">
      <w:pPr>
        <w:widowControl/>
        <w:spacing w:after="200" w:line="276" w:lineRule="auto"/>
        <w:rPr>
          <w:rFonts w:ascii="Times New Roman" w:hAnsi="Times New Roman" w:cs="Times New Roman"/>
          <w:b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4.</w:t>
      </w:r>
      <w:r w:rsidR="004E0A1D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5546CC" w:rsidRDefault="005546CC" w:rsidP="0009714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5546CC">
              <w:rPr>
                <w:rFonts w:ascii="Times New Roman" w:hAnsi="Times New Roman"/>
                <w:b/>
                <w:i/>
                <w:lang w:val="uz-Cyrl-UZ"/>
              </w:rPr>
              <w:t>Табиий яйлов ва пичанзорлардаги ўсимлик дунёси объектлари давлат кадастри бўйича геоахборот тизимини шакллантириш ишларини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8D4BF8" w:rsidRDefault="008D4BF8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670BEE" w:rsidTr="00511730">
        <w:trPr>
          <w:trHeight w:val="22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Муҳандис геоботаник;</w:t>
            </w:r>
          </w:p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муҳандис геоботаник;</w:t>
            </w:r>
          </w:p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муҳандис геоботаник;</w:t>
            </w:r>
          </w:p>
          <w:p w:rsidR="00B94B31" w:rsidRPr="00670BEE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муҳандис геоботаник;</w:t>
            </w:r>
          </w:p>
        </w:tc>
      </w:tr>
      <w:tr w:rsidR="00B94B31" w:rsidRPr="00EF097F" w:rsidTr="00511730">
        <w:trPr>
          <w:trHeight w:val="4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1688C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 маълумот (бак</w:t>
            </w:r>
            <w:r>
              <w:rPr>
                <w:rFonts w:ascii="Times New Roman" w:eastAsia="Times New Roman" w:hAnsi="Times New Roman" w:cs="Times New Roman"/>
                <w:i/>
              </w:rPr>
              <w:t>алавр даражаси), амалий тажриба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443185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lastRenderedPageBreak/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857314" w:rsidP="005546CC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Замонавий махсус дастур</w:t>
            </w:r>
            <w:r w:rsidR="000971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лар ёрдамида</w:t>
            </w:r>
            <w:r w:rsidR="00CD6F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</w:t>
            </w:r>
            <w:r w:rsidR="005546C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яйлов</w:t>
            </w:r>
            <w:r w:rsidR="00097141" w:rsidRPr="00097141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</w:t>
            </w:r>
            <w:r w:rsidR="00097141" w:rsidRPr="00097141">
              <w:rPr>
                <w:rFonts w:ascii="Times New Roman" w:hAnsi="Times New Roman"/>
                <w:i/>
                <w:lang w:val="uz-Cyrl-UZ"/>
              </w:rPr>
              <w:t>ер майдонларини</w:t>
            </w:r>
            <w:r w:rsidR="005546CC">
              <w:rPr>
                <w:rFonts w:ascii="Times New Roman" w:hAnsi="Times New Roman"/>
                <w:i/>
                <w:lang w:val="uz-Cyrl-UZ"/>
              </w:rPr>
              <w:t>нг</w:t>
            </w:r>
            <w:r w:rsidR="00097141" w:rsidRPr="00097141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</w:t>
            </w:r>
            <w:r w:rsidR="005546CC" w:rsidRPr="005546CC">
              <w:rPr>
                <w:rFonts w:ascii="Times New Roman" w:hAnsi="Times New Roman"/>
                <w:i/>
                <w:lang w:val="uz-Cyrl-UZ"/>
              </w:rPr>
              <w:t>геоахборот тизимини шакллантириш</w:t>
            </w:r>
            <w:r w:rsidR="005546CC"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B94B31" w:rsidRPr="00443185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="001E6B45"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ишга қўйилади</w:t>
            </w:r>
            <w:r w:rsid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382D33" w:rsidRPr="00443185" w:rsidTr="000A637E">
        <w:trPr>
          <w:trHeight w:val="552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33" w:rsidRPr="00670BEE" w:rsidRDefault="00382D33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3" w:rsidRPr="00670BEE" w:rsidRDefault="00382D33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  <w:tr w:rsidR="00382D33" w:rsidRPr="00443185" w:rsidTr="000A637E">
        <w:trPr>
          <w:trHeight w:val="552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3" w:rsidRPr="00670BEE" w:rsidRDefault="00382D33" w:rsidP="00B02C4B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3" w:rsidRPr="00670BEE" w:rsidRDefault="00382D33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“Ер тузиш, кадастр ва ер мониторинги” ихтисослиги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DF62CD" w:rsidRPr="00670BEE" w:rsidRDefault="00DF62CD" w:rsidP="00DF62CD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Республикасининг 2019 йил 21 майда қабул қилинган “Яйловлар тўғрисида”ги Қонуни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7 ноябрдаги “Ҳайвонот ва ўсимлик дунёси объектларининг давлат ҳисобини, улардан фойдаланиш ҳажмлари ҳисобини ва давлат кадастрини юритиш тўғрисида”ги 914-сонли  қарори.</w:t>
      </w:r>
    </w:p>
    <w:p w:rsidR="00DF62CD" w:rsidRPr="00DF62CD" w:rsidRDefault="00DF62CD" w:rsidP="00DF62CD">
      <w:pPr>
        <w:pStyle w:val="a8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19 августдаги “Яйловларда чорва молларини ўтлатишда энг кўп йўл қўйиладиган фойдаланиш нормаларини белгалаш, яйловлар алмашинишини таъминлаш ва юритиш тартиби тўғрисидаги низомни тасдиқлаш ҳақида”ги 689-сонли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382D33" w:rsidRDefault="00382D33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</w:p>
    <w:p w:rsidR="00480AAE" w:rsidRPr="00805338" w:rsidRDefault="00480AAE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</w:rPr>
        <w:t>4</w:t>
      </w:r>
      <w:r w:rsidRPr="00670BEE">
        <w:rPr>
          <w:rFonts w:ascii="Times New Roman" w:hAnsi="Times New Roman"/>
          <w:b/>
          <w:lang w:val="uz-Cyrl-UZ"/>
        </w:rPr>
        <w:t>.</w:t>
      </w:r>
      <w:r w:rsidRPr="00670BEE">
        <w:rPr>
          <w:rFonts w:ascii="Times New Roman" w:hAnsi="Times New Roman"/>
          <w:b/>
        </w:rPr>
        <w:t>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980666" w:rsidRDefault="00980666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  <w:lang w:val="uz-Cyrl-UZ" w:eastAsia="x-none"/>
              </w:rPr>
            </w:pPr>
            <w:r w:rsidRPr="00980666">
              <w:rPr>
                <w:rFonts w:ascii="Times New Roman" w:hAnsi="Times New Roman"/>
                <w:b/>
                <w:i/>
                <w:lang w:val="uz-Cyrl-UZ"/>
              </w:rPr>
              <w:t>Ортофотопланлар асосида электрон харита яратиш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D4BF8" w:rsidP="000E28E1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/01.</w:t>
            </w:r>
            <w:r w:rsidR="000E28E1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5546CC" w:rsidRDefault="005546CC" w:rsidP="005546CC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5546C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Яйловларни геоботаник дешифровкалаш;</w:t>
            </w:r>
          </w:p>
        </w:tc>
      </w:tr>
      <w:tr w:rsidR="00B94B31" w:rsidRPr="00443185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5546CC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5546CC">
              <w:rPr>
                <w:rFonts w:ascii="Times New Roman" w:hAnsi="Times New Roman"/>
                <w:i/>
                <w:lang w:val="uz-Cyrl-UZ"/>
              </w:rPr>
              <w:t xml:space="preserve">Ортофотопланлар асосида </w:t>
            </w:r>
            <w:r>
              <w:rPr>
                <w:rFonts w:ascii="Times New Roman" w:hAnsi="Times New Roman"/>
                <w:i/>
                <w:lang w:val="uz-Cyrl-UZ"/>
              </w:rPr>
              <w:t xml:space="preserve">геоботаник тадқиқотлар олиб борилган ҳудуд </w:t>
            </w:r>
            <w:r w:rsidRPr="005546CC">
              <w:rPr>
                <w:rFonts w:ascii="Times New Roman" w:hAnsi="Times New Roman"/>
                <w:i/>
                <w:lang w:val="uz-Cyrl-UZ"/>
              </w:rPr>
              <w:t>электрон харита</w:t>
            </w:r>
            <w:r>
              <w:rPr>
                <w:rFonts w:ascii="Times New Roman" w:hAnsi="Times New Roman"/>
                <w:i/>
                <w:lang w:val="uz-Cyrl-UZ"/>
              </w:rPr>
              <w:t>сини ишлаб чиқиш;</w:t>
            </w:r>
          </w:p>
        </w:tc>
      </w:tr>
      <w:tr w:rsidR="005546CC" w:rsidRPr="00670BEE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5546CC" w:rsidRPr="00670BEE" w:rsidDel="002A1D54" w:rsidRDefault="005546C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5546CC" w:rsidRPr="00EF097F" w:rsidRDefault="005546CC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5546CC" w:rsidRPr="00443185" w:rsidTr="001C0E8D">
        <w:trPr>
          <w:trHeight w:val="212"/>
        </w:trPr>
        <w:tc>
          <w:tcPr>
            <w:tcW w:w="1277" w:type="pct"/>
            <w:vMerge/>
            <w:vAlign w:val="center"/>
          </w:tcPr>
          <w:p w:rsidR="005546CC" w:rsidRPr="00670BEE" w:rsidRDefault="005546C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546CC" w:rsidRPr="00EF097F" w:rsidRDefault="005546CC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5546CC" w:rsidRPr="004E0A1D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5546CC" w:rsidRPr="00670BEE" w:rsidRDefault="005546CC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5546CC" w:rsidRPr="00670BEE" w:rsidRDefault="00490490" w:rsidP="0049049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Замонавий компьютер технологиялари ва в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оситаларидан фойдаланишни билиш;</w:t>
            </w:r>
          </w:p>
        </w:tc>
      </w:tr>
      <w:tr w:rsidR="005546CC" w:rsidRPr="00670BEE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5546CC" w:rsidRPr="00670BEE" w:rsidRDefault="005546C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546CC" w:rsidRPr="00670BEE" w:rsidRDefault="005546CC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 дастурларда ишлаш тартибини билиш;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A36191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B94B31" w:rsidRPr="00670BEE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4.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980666" w:rsidRDefault="00980666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z-Cyrl-UZ"/>
              </w:rPr>
            </w:pPr>
            <w:r w:rsidRPr="00980666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Яйлов хиллари ва типлари чегараларини электрон харитага туши</w:t>
            </w:r>
            <w:r w:rsidR="00490490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ри</w:t>
            </w:r>
            <w:r w:rsidRPr="00980666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D4BF8" w:rsidP="000E28E1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/02.</w:t>
            </w:r>
            <w:r w:rsidR="000E28E1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0E28E1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443185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90490" w:rsidRDefault="00490490" w:rsidP="0049049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49049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Ўсимликларнинг тарқилишидан келиб чиққан ҳолда яйлов хиллари ва типлари чегараларини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белгилаш</w:t>
            </w:r>
            <w:r w:rsidRPr="0049049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DB46E6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DB46E6" w:rsidRPr="00670BEE" w:rsidRDefault="00DB46E6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B46E6" w:rsidRPr="00490490" w:rsidRDefault="00490490" w:rsidP="0049049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49049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Ажратилган яйлов хиллари ва типлари чегараларини электрон харитага тушириш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1688C" w:rsidRPr="00670BEE" w:rsidTr="001C0E8D">
        <w:trPr>
          <w:trHeight w:val="334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443185" w:rsidTr="001C0E8D">
        <w:trPr>
          <w:trHeight w:val="334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490490" w:rsidRPr="00670BEE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490490" w:rsidRPr="00670BEE" w:rsidRDefault="00490490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490490" w:rsidRPr="00670BEE" w:rsidRDefault="00490490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Замонавий компьютер технологиялари ва в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оситаларидан фойдаланишни билиш;</w:t>
            </w:r>
          </w:p>
        </w:tc>
      </w:tr>
      <w:tr w:rsidR="00490490" w:rsidRPr="00CC404E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490490" w:rsidRPr="00670BEE" w:rsidRDefault="00490490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90490" w:rsidRPr="00670BEE" w:rsidRDefault="00490490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 дастурларда ишлаш тартибини билиш;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тавснифлар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A36191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C25F0D" w:rsidRPr="00670BEE" w:rsidRDefault="00C25F0D" w:rsidP="00C25F0D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C25F0D" w:rsidRPr="00670BEE" w:rsidTr="00DD73C3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5F0D" w:rsidRPr="00670BEE" w:rsidRDefault="00C25F0D" w:rsidP="00DD73C3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C25F0D" w:rsidRPr="00980666" w:rsidRDefault="00980666" w:rsidP="00DD73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980666">
              <w:rPr>
                <w:rFonts w:ascii="Times New Roman" w:hAnsi="Times New Roman"/>
                <w:b/>
                <w:i/>
                <w:lang w:val="uz-Cyrl-UZ"/>
              </w:rPr>
              <w:t>Электрон харитага яйловларнинг маданий техник ва суғориш иншоотларини тушириш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5F0D" w:rsidRPr="00670BEE" w:rsidRDefault="00C25F0D" w:rsidP="00DD73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670BEE" w:rsidRDefault="008D4BF8" w:rsidP="00C25F0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C25F0D">
              <w:rPr>
                <w:rFonts w:ascii="Times New Roman" w:hAnsi="Times New Roman" w:cs="Times New Roman"/>
                <w:b/>
                <w:i/>
                <w:lang w:val="uz-Cyrl-UZ"/>
              </w:rPr>
              <w:t>/03.5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F0D" w:rsidRPr="00670BEE" w:rsidRDefault="00C25F0D" w:rsidP="00DD73C3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670BEE" w:rsidRDefault="00C25F0D" w:rsidP="008D4BF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C25F0D" w:rsidRPr="00670BEE" w:rsidRDefault="00C25F0D" w:rsidP="00C25F0D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C25F0D" w:rsidRPr="00CC404E" w:rsidTr="00DD73C3">
        <w:trPr>
          <w:trHeight w:val="200"/>
        </w:trPr>
        <w:tc>
          <w:tcPr>
            <w:tcW w:w="1277" w:type="pct"/>
            <w:vMerge w:val="restart"/>
            <w:vAlign w:val="center"/>
          </w:tcPr>
          <w:p w:rsidR="00C25F0D" w:rsidRPr="00670BEE" w:rsidRDefault="00C25F0D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lastRenderedPageBreak/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C25F0D" w:rsidRPr="00490490" w:rsidRDefault="00490490" w:rsidP="00490490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</w:pPr>
            <w:r w:rsidRPr="00490490">
              <w:rPr>
                <w:rFonts w:ascii="Times New Roman" w:hAnsi="Times New Roman"/>
                <w:i/>
                <w:lang w:val="uz-Cyrl-UZ"/>
              </w:rPr>
              <w:t xml:space="preserve">Электрон харитага яйловларнинг маданий техник </w:t>
            </w:r>
            <w:r>
              <w:rPr>
                <w:rFonts w:ascii="Times New Roman" w:hAnsi="Times New Roman"/>
                <w:i/>
                <w:lang w:val="uz-Cyrl-UZ"/>
              </w:rPr>
              <w:t>ҳолатини махсус шартли белгилар асосида тушириш;</w:t>
            </w:r>
          </w:p>
        </w:tc>
      </w:tr>
      <w:tr w:rsidR="000C2091" w:rsidRPr="00490490" w:rsidTr="00DD73C3">
        <w:trPr>
          <w:trHeight w:val="200"/>
        </w:trPr>
        <w:tc>
          <w:tcPr>
            <w:tcW w:w="1277" w:type="pct"/>
            <w:vMerge/>
            <w:vAlign w:val="center"/>
          </w:tcPr>
          <w:p w:rsidR="000C2091" w:rsidRPr="00955A70" w:rsidRDefault="000C209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091" w:rsidRPr="00670BEE" w:rsidRDefault="00490490" w:rsidP="0049049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/>
                <w:i/>
                <w:lang w:val="uz-Cyrl-UZ"/>
              </w:rPr>
              <w:t>С</w:t>
            </w:r>
            <w:r w:rsidRPr="00490490">
              <w:rPr>
                <w:rFonts w:ascii="Times New Roman" w:hAnsi="Times New Roman"/>
                <w:i/>
                <w:lang w:val="uz-Cyrl-UZ"/>
              </w:rPr>
              <w:t xml:space="preserve">уғориш иншоотларини </w:t>
            </w:r>
            <w:r>
              <w:rPr>
                <w:rFonts w:ascii="Times New Roman" w:hAnsi="Times New Roman"/>
                <w:i/>
                <w:lang w:val="uz-Cyrl-UZ"/>
              </w:rPr>
              <w:t>ҳолатини э</w:t>
            </w:r>
            <w:r w:rsidRPr="00490490">
              <w:rPr>
                <w:rFonts w:ascii="Times New Roman" w:hAnsi="Times New Roman"/>
                <w:i/>
                <w:lang w:val="uz-Cyrl-UZ"/>
              </w:rPr>
              <w:t>лектрон харита</w:t>
            </w:r>
            <w:r>
              <w:rPr>
                <w:rFonts w:ascii="Times New Roman" w:hAnsi="Times New Roman"/>
                <w:i/>
                <w:lang w:val="uz-Cyrl-UZ"/>
              </w:rPr>
              <w:t>да акс эттириш;</w:t>
            </w:r>
          </w:p>
        </w:tc>
      </w:tr>
      <w:tr w:rsidR="00F1688C" w:rsidRPr="00670BEE" w:rsidTr="00DD73C3">
        <w:trPr>
          <w:trHeight w:val="334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443185" w:rsidTr="00DD73C3">
        <w:trPr>
          <w:trHeight w:val="334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A90CD2" w:rsidRPr="00670BEE" w:rsidTr="00DD73C3">
        <w:trPr>
          <w:trHeight w:val="225"/>
        </w:trPr>
        <w:tc>
          <w:tcPr>
            <w:tcW w:w="1277" w:type="pct"/>
            <w:vMerge w:val="restart"/>
            <w:vAlign w:val="center"/>
          </w:tcPr>
          <w:p w:rsidR="00A90CD2" w:rsidRPr="00670BEE" w:rsidRDefault="00A90CD2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A90CD2" w:rsidRPr="00670BEE" w:rsidRDefault="00A90CD2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Замонавий компьютер технологиялари ва в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оситаларидан фойдаланишни билиш;</w:t>
            </w:r>
          </w:p>
        </w:tc>
      </w:tr>
      <w:tr w:rsidR="00A90CD2" w:rsidRPr="00CC404E" w:rsidTr="00DD73C3">
        <w:trPr>
          <w:trHeight w:val="225"/>
        </w:trPr>
        <w:tc>
          <w:tcPr>
            <w:tcW w:w="1277" w:type="pct"/>
            <w:vMerge/>
            <w:vAlign w:val="center"/>
          </w:tcPr>
          <w:p w:rsidR="00A90CD2" w:rsidRPr="00670BEE" w:rsidRDefault="00A90CD2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90CD2" w:rsidRPr="00670BEE" w:rsidRDefault="00A90CD2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 дастурларда ишлаш тартибини билиш;</w:t>
            </w:r>
          </w:p>
        </w:tc>
      </w:tr>
      <w:tr w:rsidR="000C2091" w:rsidRPr="00670BEE" w:rsidTr="00DD73C3">
        <w:trPr>
          <w:trHeight w:val="170"/>
        </w:trPr>
        <w:tc>
          <w:tcPr>
            <w:tcW w:w="1277" w:type="pct"/>
            <w:vAlign w:val="center"/>
          </w:tcPr>
          <w:p w:rsidR="000C2091" w:rsidRPr="00670BEE" w:rsidRDefault="000C209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тавснифлар</w:t>
            </w:r>
          </w:p>
        </w:tc>
        <w:tc>
          <w:tcPr>
            <w:tcW w:w="3723" w:type="pct"/>
            <w:vAlign w:val="center"/>
          </w:tcPr>
          <w:p w:rsidR="000C2091" w:rsidRPr="00670BEE" w:rsidRDefault="00A36191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480AAE" w:rsidRDefault="00480AAE" w:rsidP="00B94B31">
      <w:pPr>
        <w:ind w:firstLine="709"/>
        <w:rPr>
          <w:rFonts w:ascii="Times New Roman" w:hAnsi="Times New Roman" w:cs="Times New Roman"/>
          <w:b/>
          <w:color w:val="auto"/>
        </w:rPr>
      </w:pPr>
    </w:p>
    <w:p w:rsidR="00B94B31" w:rsidRPr="005E2A1A" w:rsidRDefault="00B94B31" w:rsidP="00B94B31">
      <w:pPr>
        <w:ind w:firstLine="709"/>
        <w:rPr>
          <w:rFonts w:ascii="Times New Roman" w:hAnsi="Times New Roman" w:cs="Times New Roman"/>
          <w:b/>
          <w:color w:val="auto"/>
          <w:lang w:val="uz-Cyrl-UZ"/>
        </w:rPr>
      </w:pPr>
      <w:r w:rsidRPr="005E2A1A">
        <w:rPr>
          <w:rFonts w:ascii="Times New Roman" w:hAnsi="Times New Roman" w:cs="Times New Roman"/>
          <w:b/>
          <w:color w:val="auto"/>
          <w:lang w:val="en-US"/>
        </w:rPr>
        <w:t>3.</w:t>
      </w:r>
      <w:r w:rsidRPr="005E2A1A">
        <w:rPr>
          <w:rFonts w:ascii="Times New Roman" w:hAnsi="Times New Roman" w:cs="Times New Roman"/>
          <w:b/>
          <w:color w:val="auto"/>
          <w:lang w:val="uz-Cyrl-UZ"/>
        </w:rPr>
        <w:t>5.</w:t>
      </w:r>
      <w:r w:rsidR="00655016" w:rsidRPr="005E2A1A">
        <w:rPr>
          <w:rFonts w:ascii="Times New Roman" w:hAnsi="Times New Roman" w:cs="Times New Roman"/>
          <w:b/>
          <w:color w:val="auto"/>
          <w:lang w:val="uz-Cyrl-UZ"/>
        </w:rPr>
        <w:t xml:space="preserve"> </w:t>
      </w:r>
      <w:r w:rsidRPr="005E2A1A">
        <w:rPr>
          <w:rFonts w:ascii="Times New Roman" w:hAnsi="Times New Roman" w:cs="Times New Roman"/>
          <w:b/>
          <w:color w:val="auto"/>
        </w:rPr>
        <w:t>Умумлаштирилган м</w:t>
      </w:r>
      <w:r w:rsidRPr="005E2A1A">
        <w:rPr>
          <w:rFonts w:ascii="Times New Roman" w:hAnsi="Times New Roman" w:cs="Times New Roman"/>
          <w:b/>
          <w:color w:val="auto"/>
          <w:lang w:val="uz-Cyrl-UZ"/>
        </w:rPr>
        <w:t>еҳнат вазифаси</w:t>
      </w:r>
    </w:p>
    <w:p w:rsidR="00B94B31" w:rsidRPr="005E2A1A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5E2A1A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5E2A1A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C63AA" w:rsidRDefault="00CC63AA" w:rsidP="008A57A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</w:pPr>
            <w:r w:rsidRPr="00CC63AA">
              <w:rPr>
                <w:rFonts w:ascii="Times New Roman" w:hAnsi="Times New Roman"/>
                <w:b/>
                <w:i/>
                <w:lang w:val="uz-Cyrl-UZ"/>
              </w:rPr>
              <w:t>Якуний геоботаник ҳисобот ва хариталарни тайёрлаш ҳамда уларни ишлаб чиқаришга тақдим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2165B5" w:rsidP="002165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6</w:t>
            </w:r>
          </w:p>
        </w:tc>
      </w:tr>
    </w:tbl>
    <w:p w:rsidR="00B94B31" w:rsidRPr="005E2A1A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5E2A1A" w:rsidTr="00B02C4B">
        <w:trPr>
          <w:trHeight w:val="7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 xml:space="preserve">Лавозимларнинг </w:t>
            </w:r>
            <w:r w:rsidR="00655016" w:rsidRPr="005E2A1A">
              <w:rPr>
                <w:rFonts w:ascii="Times New Roman" w:hAnsi="Times New Roman" w:cs="Times New Roman"/>
                <w:color w:val="auto"/>
                <w:lang w:val="uz-Cyrl-UZ"/>
              </w:rPr>
              <w:t>эҳтим</w:t>
            </w: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Муҳандис геоботаник;</w:t>
            </w:r>
          </w:p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муҳандис геоботаник;</w:t>
            </w:r>
          </w:p>
          <w:p w:rsidR="00805338" w:rsidRDefault="00805338" w:rsidP="0080533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муҳандис геоботаник;</w:t>
            </w:r>
          </w:p>
          <w:p w:rsidR="00B94B31" w:rsidRPr="005E2A1A" w:rsidRDefault="00805338" w:rsidP="00805338">
            <w:pPr>
              <w:jc w:val="both"/>
              <w:rPr>
                <w:rFonts w:ascii="Times New Roman" w:hAnsi="Times New Roman" w:cs="Times New Roman"/>
                <w:i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муҳандис геоботаник;</w:t>
            </w:r>
          </w:p>
        </w:tc>
      </w:tr>
      <w:tr w:rsidR="00B94B31" w:rsidRPr="00EF097F" w:rsidTr="00B02C4B">
        <w:trPr>
          <w:trHeight w:val="9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F1688C" w:rsidP="00511730">
            <w:pPr>
              <w:jc w:val="both"/>
              <w:rPr>
                <w:rFonts w:ascii="Times New Roman" w:hAnsi="Times New Roman" w:cs="Times New Roman"/>
                <w:i/>
                <w:color w:val="auto"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 маълумот (бак</w:t>
            </w:r>
            <w:r>
              <w:rPr>
                <w:rFonts w:ascii="Times New Roman" w:eastAsia="Times New Roman" w:hAnsi="Times New Roman" w:cs="Times New Roman"/>
                <w:i/>
              </w:rPr>
              <w:t>алавр даражаси), амалий тажриба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443185" w:rsidTr="00B02C4B">
        <w:trPr>
          <w:trHeight w:val="11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9B4C96" w:rsidP="009B4C96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 xml:space="preserve">Геоботаник тадқиқотларга </w:t>
            </w:r>
            <w:r w:rsidR="00112FC8"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қў</w:t>
            </w:r>
            <w:r w:rsidR="00112FC8" w:rsidRPr="009B4C96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 xml:space="preserve">йиладиган </w:t>
            </w:r>
            <w:r w:rsidR="00112FC8"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талаблар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 xml:space="preserve"> бўйича тажрибага эга бўлиш</w:t>
            </w:r>
            <w:r w:rsidR="004E0A1D"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;</w:t>
            </w:r>
          </w:p>
        </w:tc>
      </w:tr>
      <w:tr w:rsidR="00B94B31" w:rsidRPr="00443185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="001E6B45"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 xml:space="preserve"> </w:t>
            </w: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18 ёшга тўлган шахслар ишга қўйилади</w:t>
            </w:r>
            <w:r w:rsidR="00D421C3"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;</w:t>
            </w:r>
          </w:p>
        </w:tc>
      </w:tr>
      <w:tr w:rsidR="00382D33" w:rsidRPr="00443185" w:rsidTr="00577B4B">
        <w:trPr>
          <w:trHeight w:val="552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33" w:rsidRPr="005E2A1A" w:rsidRDefault="00382D33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3" w:rsidRPr="005E2A1A" w:rsidRDefault="00382D33" w:rsidP="00511730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382D33" w:rsidRPr="00443185" w:rsidTr="00577B4B">
        <w:trPr>
          <w:trHeight w:val="552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3" w:rsidRPr="005E2A1A" w:rsidRDefault="00382D33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33" w:rsidRPr="005E2A1A" w:rsidRDefault="00382D33" w:rsidP="00511730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“Ер тузиш, кадастр ва ер мониторинги” ихтисослиги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B02C4B" w:rsidRPr="005E2A1A" w:rsidRDefault="00B02C4B" w:rsidP="00D421C3">
      <w:pPr>
        <w:ind w:firstLine="709"/>
        <w:jc w:val="both"/>
        <w:rPr>
          <w:rFonts w:ascii="Times New Roman" w:hAnsi="Times New Roman" w:cs="Times New Roman"/>
          <w:color w:val="auto"/>
          <w:lang w:val="uz-Cyrl-UZ"/>
        </w:rPr>
      </w:pP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0"/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lastRenderedPageBreak/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F62CD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Иқтисодий фаолиятдаги умумдавлат классификатори</w:t>
      </w:r>
      <w:r w:rsidRPr="00DF62CD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DF62CD">
        <w:rPr>
          <w:rFonts w:ascii="Times New Roman" w:hAnsi="Times New Roman"/>
          <w:sz w:val="24"/>
          <w:szCs w:val="24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Республикасининг 2019 йил 21 майда қабул қилинган “Яйловлар тўғрисида”ги Қонуни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DF62CD" w:rsidRPr="00DF62CD" w:rsidRDefault="00DF62CD" w:rsidP="00DF62CD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DF62CD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7 ноябрдаги “Ҳайвонот ва ўсимлик дунёси объектларининг давлат ҳисобини, улардан фойдаланиш ҳажмлари ҳисобини ва давлат кадастрини юритиш тўғрисида”ги 914-сонли  қарори.</w:t>
      </w:r>
    </w:p>
    <w:p w:rsidR="006376E9" w:rsidRPr="008A3352" w:rsidRDefault="00DF62CD" w:rsidP="008A3352">
      <w:pPr>
        <w:pStyle w:val="a8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b/>
          <w:lang w:val="uz-Cyrl-UZ"/>
        </w:rPr>
      </w:pPr>
      <w:r w:rsidRPr="008A3352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19 августдаги “Яйловларда чорва молларини ўтлатишда энг кўп йўл қўйиладиган фойдаланиш нормаларини белгалаш, яйловлар алмашинишини таъминлаш ва юритиш тартиби тўғрисидаги низомни тасдиқлаш ҳақида”ги 689-сонли қарори.</w:t>
      </w:r>
    </w:p>
    <w:p w:rsidR="00443185" w:rsidRDefault="00443185" w:rsidP="00AC58CD">
      <w:pPr>
        <w:widowControl/>
        <w:spacing w:after="200" w:line="276" w:lineRule="auto"/>
        <w:ind w:firstLine="709"/>
        <w:rPr>
          <w:rFonts w:ascii="Times New Roman" w:hAnsi="Times New Roman"/>
          <w:b/>
          <w:color w:val="auto"/>
        </w:rPr>
      </w:pPr>
    </w:p>
    <w:p w:rsidR="00B94B31" w:rsidRPr="005E2A1A" w:rsidRDefault="00B94B31" w:rsidP="00AC58CD">
      <w:pPr>
        <w:widowControl/>
        <w:spacing w:after="200" w:line="276" w:lineRule="auto"/>
        <w:ind w:firstLine="709"/>
        <w:rPr>
          <w:rFonts w:ascii="Times New Roman" w:hAnsi="Times New Roman"/>
          <w:b/>
          <w:color w:val="auto"/>
          <w:lang w:val="uz-Cyrl-UZ"/>
        </w:rPr>
      </w:pPr>
      <w:bookmarkStart w:id="0" w:name="_GoBack"/>
      <w:bookmarkEnd w:id="0"/>
      <w:r w:rsidRPr="005E2A1A">
        <w:rPr>
          <w:rFonts w:ascii="Times New Roman" w:hAnsi="Times New Roman"/>
          <w:b/>
          <w:color w:val="auto"/>
          <w:lang w:val="en-US"/>
        </w:rPr>
        <w:t>3.</w:t>
      </w:r>
      <w:r w:rsidRPr="005E2A1A">
        <w:rPr>
          <w:rFonts w:ascii="Times New Roman" w:hAnsi="Times New Roman"/>
          <w:b/>
          <w:color w:val="auto"/>
          <w:lang w:val="uz-Cyrl-UZ"/>
        </w:rPr>
        <w:t>5</w:t>
      </w:r>
      <w:r w:rsidRPr="005E2A1A">
        <w:rPr>
          <w:rFonts w:ascii="Times New Roman" w:hAnsi="Times New Roman"/>
          <w:b/>
          <w:color w:val="auto"/>
        </w:rPr>
        <w:t>.</w:t>
      </w:r>
      <w:r w:rsidRPr="005E2A1A">
        <w:rPr>
          <w:rFonts w:ascii="Times New Roman" w:hAnsi="Times New Roman"/>
          <w:b/>
          <w:color w:val="auto"/>
          <w:lang w:val="uz-Cyrl-UZ"/>
        </w:rPr>
        <w:t>1</w:t>
      </w:r>
      <w:r w:rsidRPr="005E2A1A">
        <w:rPr>
          <w:rFonts w:ascii="Times New Roman" w:hAnsi="Times New Roman"/>
          <w:b/>
          <w:color w:val="auto"/>
        </w:rPr>
        <w:t>. М</w:t>
      </w:r>
      <w:r w:rsidRPr="005E2A1A">
        <w:rPr>
          <w:rFonts w:ascii="Times New Roman" w:hAnsi="Times New Roman"/>
          <w:b/>
          <w:color w:val="auto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5E2A1A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5E2A1A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980666" w:rsidRDefault="00980666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</w:pPr>
            <w:r w:rsidRPr="00980666">
              <w:rPr>
                <w:rFonts w:ascii="Times New Roman" w:hAnsi="Times New Roman"/>
                <w:b/>
                <w:i/>
                <w:lang w:val="uz-Cyrl-UZ"/>
              </w:rPr>
              <w:t>Якуний геоботаник ҳисобот ва хариталарни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857314" w:rsidP="002165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Е/01.</w:t>
            </w:r>
            <w:r w:rsidR="002165B5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2165B5" w:rsidP="008D4BF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6</w:t>
            </w:r>
          </w:p>
        </w:tc>
      </w:tr>
    </w:tbl>
    <w:p w:rsidR="00B94B31" w:rsidRPr="005E2A1A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9B4C96" w:rsidRPr="005E2A1A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9B4C96" w:rsidRPr="005E2A1A" w:rsidRDefault="009B4C96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9B4C96" w:rsidRPr="009B4C96" w:rsidRDefault="009B4C96" w:rsidP="009B4C96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 w:rsidRPr="009B4C96">
              <w:rPr>
                <w:rFonts w:ascii="Times New Roman" w:hAnsi="Times New Roman"/>
                <w:i/>
                <w:lang w:val="uz-Cyrl-UZ"/>
              </w:rPr>
              <w:t xml:space="preserve">Якуний геоботаник </w:t>
            </w:r>
            <w:r>
              <w:rPr>
                <w:rFonts w:ascii="Times New Roman" w:hAnsi="Times New Roman"/>
                <w:i/>
                <w:lang w:val="uz-Cyrl-UZ"/>
              </w:rPr>
              <w:t xml:space="preserve">тадқиқотлар </w:t>
            </w:r>
            <w:r w:rsidRPr="009B4C96">
              <w:rPr>
                <w:rFonts w:ascii="Times New Roman" w:hAnsi="Times New Roman"/>
                <w:i/>
                <w:lang w:val="uz-Cyrl-UZ"/>
              </w:rPr>
              <w:t>ҳисобот</w:t>
            </w:r>
            <w:r>
              <w:rPr>
                <w:rFonts w:ascii="Times New Roman" w:hAnsi="Times New Roman"/>
                <w:i/>
                <w:lang w:val="uz-Cyrl-UZ"/>
              </w:rPr>
              <w:t>ини</w:t>
            </w:r>
            <w:r w:rsidRPr="009B4C96">
              <w:rPr>
                <w:rFonts w:ascii="Times New Roman" w:hAnsi="Times New Roman"/>
                <w:i/>
                <w:lang w:val="uz-Cyrl-UZ"/>
              </w:rPr>
              <w:t xml:space="preserve"> тайёрлаш</w:t>
            </w:r>
            <w:r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9B4C96" w:rsidRPr="005E2A1A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9B4C96" w:rsidRPr="005E2A1A" w:rsidRDefault="009B4C96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4C96" w:rsidRPr="009B4C96" w:rsidRDefault="009B4C96" w:rsidP="00511730">
            <w:pPr>
              <w:jc w:val="both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 xml:space="preserve">1:25 000, 1:50 000 ва 1:100 000 масштабли геоботаник </w:t>
            </w:r>
            <w:r w:rsidRPr="009B4C96">
              <w:rPr>
                <w:rFonts w:ascii="Times New Roman" w:hAnsi="Times New Roman"/>
                <w:i/>
                <w:lang w:val="uz-Cyrl-UZ"/>
              </w:rPr>
              <w:t>хариталарни</w:t>
            </w:r>
            <w:r>
              <w:rPr>
                <w:rFonts w:ascii="Times New Roman" w:hAnsi="Times New Roman"/>
                <w:i/>
                <w:lang w:val="uz-Cyrl-UZ"/>
              </w:rPr>
              <w:t xml:space="preserve"> чоп этиш;</w:t>
            </w:r>
          </w:p>
        </w:tc>
      </w:tr>
      <w:tr w:rsidR="00F1688C" w:rsidRPr="005E2A1A" w:rsidTr="005E2A1A">
        <w:trPr>
          <w:trHeight w:val="53"/>
        </w:trPr>
        <w:tc>
          <w:tcPr>
            <w:tcW w:w="1277" w:type="pct"/>
            <w:vMerge w:val="restart"/>
            <w:vAlign w:val="center"/>
          </w:tcPr>
          <w:p w:rsidR="00F1688C" w:rsidRPr="005E2A1A" w:rsidDel="002A1D54" w:rsidRDefault="00F1688C" w:rsidP="0051173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E2A1A">
              <w:rPr>
                <w:rFonts w:ascii="Times New Roman" w:hAnsi="Times New Roman" w:cs="Times New Roman"/>
                <w:bCs/>
                <w:color w:val="auto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443185" w:rsidTr="005E2A1A">
        <w:trPr>
          <w:trHeight w:val="53"/>
        </w:trPr>
        <w:tc>
          <w:tcPr>
            <w:tcW w:w="1277" w:type="pct"/>
            <w:vMerge/>
            <w:vAlign w:val="center"/>
          </w:tcPr>
          <w:p w:rsidR="00F1688C" w:rsidRPr="005E2A1A" w:rsidRDefault="00F1688C" w:rsidP="00511730">
            <w:pPr>
              <w:rPr>
                <w:rFonts w:ascii="Times New Roman" w:hAnsi="Times New Roman" w:cs="Times New Roman"/>
                <w:bCs/>
                <w:color w:val="auto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5E2A1A" w:rsidTr="001C0E8D">
        <w:trPr>
          <w:trHeight w:val="225"/>
        </w:trPr>
        <w:tc>
          <w:tcPr>
            <w:tcW w:w="1277" w:type="pct"/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bCs/>
                <w:color w:val="auto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5E2A1A" w:rsidRDefault="00F1688C" w:rsidP="009B4C9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Соҳага доир замонавий электрон дастурий таъминотлар устида ишлаш тартибини билиш;</w:t>
            </w:r>
          </w:p>
        </w:tc>
      </w:tr>
      <w:tr w:rsidR="00B94B31" w:rsidRPr="005E2A1A" w:rsidTr="001C0E8D">
        <w:trPr>
          <w:trHeight w:val="118"/>
        </w:trPr>
        <w:tc>
          <w:tcPr>
            <w:tcW w:w="1277" w:type="pct"/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5E2A1A" w:rsidRDefault="00A36191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B94B31" w:rsidRPr="005E2A1A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82D33" w:rsidRDefault="00382D33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94B31" w:rsidRPr="005E2A1A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5E2A1A">
        <w:rPr>
          <w:rFonts w:ascii="Times New Roman" w:hAnsi="Times New Roman"/>
          <w:b/>
          <w:sz w:val="24"/>
          <w:szCs w:val="24"/>
          <w:lang w:val="en-US"/>
        </w:rPr>
        <w:lastRenderedPageBreak/>
        <w:t>3.</w:t>
      </w:r>
      <w:r w:rsidRPr="005E2A1A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E2A1A">
        <w:rPr>
          <w:rFonts w:ascii="Times New Roman" w:hAnsi="Times New Roman"/>
          <w:b/>
          <w:sz w:val="24"/>
          <w:szCs w:val="24"/>
        </w:rPr>
        <w:t>.</w:t>
      </w:r>
      <w:r w:rsidRPr="005E2A1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5E2A1A">
        <w:rPr>
          <w:rFonts w:ascii="Times New Roman" w:hAnsi="Times New Roman"/>
          <w:b/>
          <w:sz w:val="24"/>
          <w:szCs w:val="24"/>
        </w:rPr>
        <w:t>. М</w:t>
      </w:r>
      <w:r w:rsidRPr="005E2A1A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5E2A1A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5E2A1A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980666" w:rsidRDefault="00980666" w:rsidP="001C0E8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lang w:val="uz-Cyrl-UZ" w:eastAsia="x-none"/>
              </w:rPr>
            </w:pPr>
            <w:r w:rsidRPr="00980666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Геоботаник тадқиқотлар натижаларини </w:t>
            </w:r>
            <w:r w:rsidRPr="00980666">
              <w:rPr>
                <w:rFonts w:ascii="Times New Roman" w:hAnsi="Times New Roman"/>
                <w:b/>
                <w:i/>
                <w:lang w:val="uz-Cyrl-UZ"/>
              </w:rPr>
              <w:t>ишлаб чиқаришга тақдим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857314" w:rsidP="002165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Е/02.</w:t>
            </w:r>
            <w:r w:rsidR="002165B5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2165B5" w:rsidP="008D4BF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6</w:t>
            </w:r>
          </w:p>
        </w:tc>
      </w:tr>
    </w:tbl>
    <w:p w:rsidR="00B94B31" w:rsidRPr="005E2A1A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E8658D" w:rsidRPr="00443185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E8658D" w:rsidRPr="005E2A1A" w:rsidRDefault="00E8658D" w:rsidP="00511730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E8658D" w:rsidRPr="009B4C96" w:rsidRDefault="00E8658D" w:rsidP="009B4C96">
            <w:pPr>
              <w:jc w:val="both"/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</w:pPr>
            <w:r w:rsidRPr="009B4C9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Якуний геоботаник тадқиқотлар натижаларини </w:t>
            </w:r>
            <w:r w:rsidRPr="009B4C96">
              <w:rPr>
                <w:rFonts w:ascii="Times New Roman" w:hAnsi="Times New Roman"/>
                <w:i/>
                <w:lang w:val="uz-Cyrl-UZ"/>
              </w:rPr>
              <w:t>ишлаб чиқаришга тақдим этиш;</w:t>
            </w:r>
          </w:p>
        </w:tc>
      </w:tr>
      <w:tr w:rsidR="00E8658D" w:rsidRPr="00443185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E8658D" w:rsidRPr="005E2A1A" w:rsidRDefault="00E8658D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8658D" w:rsidRPr="009B4C96" w:rsidRDefault="00E8658D" w:rsidP="009B4C96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Бажарилган </w:t>
            </w:r>
            <w:r w:rsidRPr="009B4C9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геоботаник тадқиқотлар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натижаларини т</w:t>
            </w:r>
            <w:r w:rsidRPr="009B4C9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уман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комиссияси йиғилишида кўриб чиқиб, туман ҳокими қарори билан ишлаб ч</w:t>
            </w:r>
            <w:r w:rsidRPr="009B4C9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иқариш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га тадбиқ этиш бўйича расмийлаштириш.</w:t>
            </w:r>
          </w:p>
        </w:tc>
      </w:tr>
      <w:tr w:rsidR="00E8658D" w:rsidRPr="00443185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E8658D" w:rsidRPr="005E2A1A" w:rsidRDefault="00E8658D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8658D" w:rsidRDefault="00E8658D" w:rsidP="009B4C96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Бажарилган </w:t>
            </w:r>
            <w:r w:rsidRPr="009B4C9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геоботаник тадқиқотлар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натижаларини мутадсадди вазирлик, вилоят ва туман ҳокимликларига белгиланган тартибда тақдим этиш;</w:t>
            </w:r>
          </w:p>
        </w:tc>
      </w:tr>
      <w:tr w:rsidR="00F1688C" w:rsidRPr="00443185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F1688C" w:rsidRPr="005E2A1A" w:rsidDel="002A1D54" w:rsidRDefault="00F1688C" w:rsidP="00511730">
            <w:pPr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5E2A1A">
              <w:rPr>
                <w:rFonts w:ascii="Times New Roman" w:hAnsi="Times New Roman" w:cs="Times New Roman"/>
                <w:bCs/>
                <w:color w:val="auto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Амалий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турли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ўз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ичига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олган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танлаш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>;</w:t>
            </w:r>
          </w:p>
        </w:tc>
      </w:tr>
      <w:tr w:rsidR="00F1688C" w:rsidRPr="00443185" w:rsidTr="001C0E8D">
        <w:trPr>
          <w:trHeight w:val="212"/>
        </w:trPr>
        <w:tc>
          <w:tcPr>
            <w:tcW w:w="1277" w:type="pct"/>
            <w:vMerge/>
            <w:vAlign w:val="center"/>
          </w:tcPr>
          <w:p w:rsidR="00F1688C" w:rsidRPr="005E2A1A" w:rsidRDefault="00F1688C" w:rsidP="00511730">
            <w:pPr>
              <w:rPr>
                <w:rFonts w:ascii="Times New Roman" w:hAnsi="Times New Roman" w:cs="Times New Roman"/>
                <w:bCs/>
                <w:color w:val="auto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E8658D" w:rsidRPr="005E2A1A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E8658D" w:rsidRPr="005E2A1A" w:rsidRDefault="00E8658D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bCs/>
                <w:color w:val="auto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E8658D" w:rsidRPr="00EF097F" w:rsidRDefault="00E8658D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Белгиланган мақсадни ҳисобга олган ҳолда вазифаларни аниқлаш ва фаолиятни режалаштириш. Иш жараёнининг натижаларини олдиндан белгиланган талабларга мувофиқ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Меҳнат фаолиятининг маълум бир соҳаси даражасида, вазият талаб қилганда,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қа ишчилар билан </w:t>
            </w:r>
            <w:r w:rsidR="008954EF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ҳаракатлар ва ўзаро муносабатларни тўғридан-тўғри бошқариш билан аниқлаш ва мувофиқлаштириш;</w:t>
            </w:r>
          </w:p>
        </w:tc>
      </w:tr>
      <w:tr w:rsidR="00E8658D" w:rsidRPr="005E2A1A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E8658D" w:rsidRPr="005E2A1A" w:rsidRDefault="00E8658D" w:rsidP="00511730">
            <w:pPr>
              <w:rPr>
                <w:rFonts w:ascii="Times New Roman" w:hAnsi="Times New Roman" w:cs="Times New Roman"/>
                <w:bCs/>
                <w:color w:val="auto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8658D" w:rsidRPr="00EF097F" w:rsidRDefault="00E8658D" w:rsidP="005F4B3A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ва амалий тажрибани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қилишни талаб этадиган тадбирлар. Дизайн таҳлили ва юқори ноаниқликдаги профессионал вазиятларда қарор қабул қилишни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>ҳолаш;</w:t>
            </w:r>
          </w:p>
        </w:tc>
      </w:tr>
      <w:tr w:rsidR="00F1688C" w:rsidRPr="005E2A1A" w:rsidTr="001C0E8D">
        <w:trPr>
          <w:trHeight w:val="179"/>
        </w:trPr>
        <w:tc>
          <w:tcPr>
            <w:tcW w:w="1277" w:type="pct"/>
            <w:vAlign w:val="center"/>
          </w:tcPr>
          <w:p w:rsidR="00F1688C" w:rsidRPr="005E2A1A" w:rsidRDefault="00F1688C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F1688C" w:rsidRPr="005E2A1A" w:rsidRDefault="00A36191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ҳужжатлар ва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4"/>
                <w:szCs w:val="24"/>
                <w:lang w:val="uz-Cyrl-UZ" w:eastAsia="x-none"/>
              </w:rPr>
              <w:t>услубий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қўлланмалар асосида иш юритиш.</w:t>
            </w:r>
          </w:p>
        </w:tc>
      </w:tr>
    </w:tbl>
    <w:p w:rsidR="006E001E" w:rsidRDefault="00B94B31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5E2A1A">
        <w:rPr>
          <w:rFonts w:ascii="Times New Roman" w:hAnsi="Times New Roman"/>
          <w:b/>
          <w:sz w:val="24"/>
          <w:szCs w:val="24"/>
        </w:rPr>
        <w:br w:type="page"/>
      </w:r>
      <w:r w:rsidR="006E001E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6E001E"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чиққан 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ташкилотлар тўғрисида маълумотлар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0" w:type="pct"/>
        <w:jc w:val="center"/>
        <w:tblLook w:val="00A0" w:firstRow="1" w:lastRow="0" w:firstColumn="1" w:lastColumn="0" w:noHBand="0" w:noVBand="0"/>
      </w:tblPr>
      <w:tblGrid>
        <w:gridCol w:w="564"/>
        <w:gridCol w:w="6614"/>
        <w:gridCol w:w="3810"/>
        <w:gridCol w:w="2571"/>
      </w:tblGrid>
      <w:tr w:rsidR="006E001E" w:rsidTr="00123BD9">
        <w:trPr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uz-Cyrl-UZ" w:eastAsia="en-US"/>
              </w:rPr>
              <w:t>Масъул ишлаб чиқувчи ташкилот</w:t>
            </w:r>
          </w:p>
        </w:tc>
      </w:tr>
      <w:tr w:rsidR="006E001E" w:rsidTr="00123BD9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uz-Cyrl-UZ" w:eastAsia="en-US"/>
              </w:rPr>
              <w:t>Ер ресурслари, геодезия, картография ва давлат кадастри давлат қўмитаси</w:t>
            </w:r>
          </w:p>
        </w:tc>
      </w:tr>
      <w:tr w:rsidR="006E001E" w:rsidTr="00123BD9">
        <w:trPr>
          <w:trHeight w:val="2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uz-Cyrl-UZ" w:eastAsia="en-US"/>
              </w:rPr>
              <w:t>ташкилот номи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E001E" w:rsidTr="00123BD9">
        <w:trPr>
          <w:trHeight w:val="563"/>
          <w:jc w:val="center"/>
        </w:trPr>
        <w:tc>
          <w:tcPr>
            <w:tcW w:w="208" w:type="pct"/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Т.М.Абдуллаев Давергеодезкадастр қўмитаси раисининг биринчи ўринбосари</w:t>
            </w:r>
            <w:r>
              <w:rPr>
                <w:rFonts w:ascii="Times New Roman" w:hAnsi="Times New Roman" w:cs="Times New Roman"/>
                <w:lang w:val="uz-Cyrl-UZ" w:eastAsia="en-US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E001E" w:rsidTr="00123BD9">
        <w:trPr>
          <w:trHeight w:val="211"/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раҳбарнинг ФИШ ва лавозими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имзо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</w:tr>
      <w:tr w:rsidR="006E001E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Ишлаб чиқувчи ташкилотларнинг номлари</w:t>
            </w: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E64BBC" w:rsidRDefault="008A50FE" w:rsidP="00894C6B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>“O</w:t>
            </w:r>
            <w:r w:rsidR="00894C6B" w:rsidRPr="00E64BBC">
              <w:rPr>
                <w:rFonts w:ascii="Times New Roman" w:hAnsi="Times New Roman" w:cs="Times New Roman"/>
                <w:b/>
                <w:i/>
              </w:rPr>
              <w:t>‘</w:t>
            </w: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zdavyerloyiha” </w:t>
            </w:r>
            <w:r w:rsidR="006B4CBE"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>Ўзбек давлат ер тузиш илмий</w:t>
            </w: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>-лойиҳалаш институти</w:t>
            </w: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</w:p>
        </w:tc>
      </w:tr>
      <w:tr w:rsidR="001E05C3" w:rsidTr="00123BD9">
        <w:trPr>
          <w:trHeight w:val="40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C3" w:rsidRDefault="001E05C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3" w:rsidRDefault="001E05C3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1E05C3" w:rsidTr="00123BD9">
        <w:trPr>
          <w:trHeight w:val="51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C3" w:rsidRDefault="001E05C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3" w:rsidRDefault="001E05C3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6E001E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01E" w:rsidRDefault="006E001E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Тармоқ Кенгаши қарори</w:t>
            </w:r>
          </w:p>
          <w:p w:rsidR="006E001E" w:rsidRDefault="006E001E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01E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01E" w:rsidRDefault="006E001E" w:rsidP="008A3352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Ўзбекистон Республикаси Ер ресурслари, геодезия, картография ва давлат кадастри давлат қўмитаси ҳузуридаги “Тармоқ кенгаши”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 мазкур “</w:t>
            </w:r>
            <w:r w:rsidR="008A3352" w:rsidRPr="008065B1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М</w:t>
            </w:r>
            <w:r w:rsidR="00B80AA9" w:rsidRPr="008065B1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уҳандис</w:t>
            </w:r>
            <w:r w:rsidR="008A3352" w:rsidRPr="008065B1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геоботаник</w:t>
            </w:r>
            <w:r w:rsidRPr="008065B1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” касб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стандартини тасдиқлашга тавсия қилади.</w:t>
            </w:r>
          </w:p>
        </w:tc>
      </w:tr>
      <w:tr w:rsidR="006E001E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(қарор мазмуни)</w:t>
            </w:r>
          </w:p>
        </w:tc>
      </w:tr>
    </w:tbl>
    <w:p w:rsidR="006E001E" w:rsidRDefault="006E001E" w:rsidP="006E001E">
      <w:pPr>
        <w:rPr>
          <w:rFonts w:ascii="Times New Roman" w:hAnsi="Times New Roman" w:cs="Times New Roman"/>
          <w:lang w:val="uz-Cyrl-UZ"/>
        </w:rPr>
      </w:pPr>
    </w:p>
    <w:p w:rsidR="001C0E8D" w:rsidRPr="00670BEE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670BEE">
        <w:rPr>
          <w:rFonts w:ascii="Times New Roman" w:hAnsi="Times New Roman"/>
        </w:rPr>
        <w:t xml:space="preserve"> </w:t>
      </w:r>
    </w:p>
    <w:sectPr w:rsidR="001C0E8D" w:rsidRPr="00670BEE" w:rsidSect="006376E9">
      <w:headerReference w:type="even" r:id="rId9"/>
      <w:headerReference w:type="default" r:id="rId10"/>
      <w:footerReference w:type="first" r:id="rId11"/>
      <w:pgSz w:w="16834" w:h="11909" w:orient="landscape"/>
      <w:pgMar w:top="1134" w:right="851" w:bottom="851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03" w:rsidRDefault="005F3A03">
      <w:r>
        <w:separator/>
      </w:r>
    </w:p>
  </w:endnote>
  <w:endnote w:type="continuationSeparator" w:id="0">
    <w:p w:rsidR="005F3A03" w:rsidRDefault="005F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7" w:rsidRDefault="00F461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2CA7011" wp14:editId="5B3A41D9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E7" w:rsidRDefault="00F461E7">
                          <w:r>
                            <w:rPr>
                              <w:rStyle w:val="a5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A701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    <v:textbox style="mso-fit-shape-to-text:t" inset="0,0,0,0">
                <w:txbxContent>
                  <w:p w:rsidR="00F461E7" w:rsidRDefault="00F461E7">
                    <w:r>
                      <w:rPr>
                        <w:rStyle w:val="a5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03" w:rsidRDefault="005F3A03">
      <w:r>
        <w:separator/>
      </w:r>
    </w:p>
  </w:footnote>
  <w:footnote w:type="continuationSeparator" w:id="0">
    <w:p w:rsidR="005F3A03" w:rsidRDefault="005F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7" w:rsidRPr="00987902" w:rsidRDefault="00F461E7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F461E7" w:rsidRDefault="00F46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7" w:rsidRPr="000A3FC3" w:rsidRDefault="00F461E7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443185">
      <w:rPr>
        <w:rFonts w:ascii="Times New Roman" w:hAnsi="Times New Roman"/>
        <w:noProof/>
      </w:rPr>
      <w:t>17</w:t>
    </w:r>
    <w:r w:rsidRPr="000A3FC3">
      <w:rPr>
        <w:rFonts w:ascii="Times New Roman" w:hAnsi="Times New Roman"/>
      </w:rPr>
      <w:fldChar w:fldCharType="end"/>
    </w:r>
  </w:p>
  <w:p w:rsidR="00F461E7" w:rsidRDefault="00F46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528"/>
    <w:multiLevelType w:val="hybridMultilevel"/>
    <w:tmpl w:val="01A2E458"/>
    <w:lvl w:ilvl="0" w:tplc="704ED7C4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>
      <w:start w:val="1"/>
      <w:numFmt w:val="lowerLetter"/>
      <w:lvlText w:val="%5."/>
      <w:lvlJc w:val="left"/>
      <w:pPr>
        <w:ind w:left="3878" w:hanging="360"/>
      </w:pPr>
    </w:lvl>
    <w:lvl w:ilvl="5" w:tplc="0419001B">
      <w:start w:val="1"/>
      <w:numFmt w:val="lowerRoman"/>
      <w:lvlText w:val="%6."/>
      <w:lvlJc w:val="right"/>
      <w:pPr>
        <w:ind w:left="4598" w:hanging="180"/>
      </w:pPr>
    </w:lvl>
    <w:lvl w:ilvl="6" w:tplc="0419000F">
      <w:start w:val="1"/>
      <w:numFmt w:val="decimal"/>
      <w:lvlText w:val="%7."/>
      <w:lvlJc w:val="left"/>
      <w:pPr>
        <w:ind w:left="5318" w:hanging="360"/>
      </w:pPr>
    </w:lvl>
    <w:lvl w:ilvl="7" w:tplc="04190019">
      <w:start w:val="1"/>
      <w:numFmt w:val="lowerLetter"/>
      <w:lvlText w:val="%8."/>
      <w:lvlJc w:val="left"/>
      <w:pPr>
        <w:ind w:left="6038" w:hanging="360"/>
      </w:pPr>
    </w:lvl>
    <w:lvl w:ilvl="8" w:tplc="0419001B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049751D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10CB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027E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526DB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40C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F7E71"/>
    <w:multiLevelType w:val="hybridMultilevel"/>
    <w:tmpl w:val="50D424AC"/>
    <w:lvl w:ilvl="0" w:tplc="DE90E678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0A1388"/>
    <w:multiLevelType w:val="hybridMultilevel"/>
    <w:tmpl w:val="358CB5B0"/>
    <w:lvl w:ilvl="0" w:tplc="845E7FFA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3F50C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17E24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13623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A54898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EA3505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53F6C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A60E43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EF357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C66E58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0265F2"/>
    <w:multiLevelType w:val="hybridMultilevel"/>
    <w:tmpl w:val="3B56C268"/>
    <w:lvl w:ilvl="0" w:tplc="8BD4B8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8">
    <w:nsid w:val="64142A1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350C60"/>
    <w:multiLevelType w:val="hybridMultilevel"/>
    <w:tmpl w:val="1DB2AB1A"/>
    <w:lvl w:ilvl="0" w:tplc="8DE4ED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21B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A60CA7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02093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0A4F46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1"/>
  </w:num>
  <w:num w:numId="5">
    <w:abstractNumId w:val="9"/>
  </w:num>
  <w:num w:numId="6">
    <w:abstractNumId w:val="17"/>
  </w:num>
  <w:num w:numId="7">
    <w:abstractNumId w:val="2"/>
  </w:num>
  <w:num w:numId="8">
    <w:abstractNumId w:val="16"/>
  </w:num>
  <w:num w:numId="9">
    <w:abstractNumId w:val="8"/>
  </w:num>
  <w:num w:numId="10">
    <w:abstractNumId w:val="3"/>
  </w:num>
  <w:num w:numId="11">
    <w:abstractNumId w:val="5"/>
  </w:num>
  <w:num w:numId="12">
    <w:abstractNumId w:val="20"/>
  </w:num>
  <w:num w:numId="13">
    <w:abstractNumId w:val="22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0"/>
  </w:num>
  <w:num w:numId="19">
    <w:abstractNumId w:val="12"/>
  </w:num>
  <w:num w:numId="20">
    <w:abstractNumId w:val="1"/>
  </w:num>
  <w:num w:numId="21">
    <w:abstractNumId w:val="7"/>
  </w:num>
  <w:num w:numId="22">
    <w:abstractNumId w:val="4"/>
  </w:num>
  <w:num w:numId="23">
    <w:abstractNumId w:val="18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1"/>
    <w:rsid w:val="00006B8C"/>
    <w:rsid w:val="00035754"/>
    <w:rsid w:val="00060E6B"/>
    <w:rsid w:val="00071F40"/>
    <w:rsid w:val="000962B9"/>
    <w:rsid w:val="00097141"/>
    <w:rsid w:val="000A19EC"/>
    <w:rsid w:val="000B2A37"/>
    <w:rsid w:val="000B52C0"/>
    <w:rsid w:val="000C2091"/>
    <w:rsid w:val="000C52CF"/>
    <w:rsid w:val="000C5A28"/>
    <w:rsid w:val="000D041F"/>
    <w:rsid w:val="000E28E1"/>
    <w:rsid w:val="00104958"/>
    <w:rsid w:val="00112FC8"/>
    <w:rsid w:val="00120308"/>
    <w:rsid w:val="00123BD9"/>
    <w:rsid w:val="001322E6"/>
    <w:rsid w:val="0014044D"/>
    <w:rsid w:val="00143B2E"/>
    <w:rsid w:val="0014502C"/>
    <w:rsid w:val="001470B5"/>
    <w:rsid w:val="00153D19"/>
    <w:rsid w:val="00164B63"/>
    <w:rsid w:val="0017278B"/>
    <w:rsid w:val="00181903"/>
    <w:rsid w:val="00192638"/>
    <w:rsid w:val="00196F61"/>
    <w:rsid w:val="001B0475"/>
    <w:rsid w:val="001B4E7B"/>
    <w:rsid w:val="001C0E8D"/>
    <w:rsid w:val="001C6BB9"/>
    <w:rsid w:val="001E05C3"/>
    <w:rsid w:val="001E208D"/>
    <w:rsid w:val="001E6B45"/>
    <w:rsid w:val="00203771"/>
    <w:rsid w:val="00204D69"/>
    <w:rsid w:val="002155F4"/>
    <w:rsid w:val="002165B5"/>
    <w:rsid w:val="00221122"/>
    <w:rsid w:val="00223B87"/>
    <w:rsid w:val="00245DDB"/>
    <w:rsid w:val="002701F8"/>
    <w:rsid w:val="002A5817"/>
    <w:rsid w:val="002C12CA"/>
    <w:rsid w:val="002C159B"/>
    <w:rsid w:val="002C79DF"/>
    <w:rsid w:val="002E5846"/>
    <w:rsid w:val="002E79F0"/>
    <w:rsid w:val="002E7EC5"/>
    <w:rsid w:val="002F253E"/>
    <w:rsid w:val="00302237"/>
    <w:rsid w:val="00303087"/>
    <w:rsid w:val="003158EE"/>
    <w:rsid w:val="00322A34"/>
    <w:rsid w:val="00325895"/>
    <w:rsid w:val="00326E43"/>
    <w:rsid w:val="00335496"/>
    <w:rsid w:val="003378D1"/>
    <w:rsid w:val="00345577"/>
    <w:rsid w:val="003738C2"/>
    <w:rsid w:val="00382D33"/>
    <w:rsid w:val="00385639"/>
    <w:rsid w:val="00387E6E"/>
    <w:rsid w:val="00387F02"/>
    <w:rsid w:val="00397ECC"/>
    <w:rsid w:val="003A6F97"/>
    <w:rsid w:val="003A7B8D"/>
    <w:rsid w:val="003B24C6"/>
    <w:rsid w:val="003C0E4E"/>
    <w:rsid w:val="003C130A"/>
    <w:rsid w:val="003C2267"/>
    <w:rsid w:val="003C3B3D"/>
    <w:rsid w:val="003C5564"/>
    <w:rsid w:val="003E0DA9"/>
    <w:rsid w:val="003E5AF8"/>
    <w:rsid w:val="00402990"/>
    <w:rsid w:val="004050EB"/>
    <w:rsid w:val="00413593"/>
    <w:rsid w:val="00443185"/>
    <w:rsid w:val="00456DFA"/>
    <w:rsid w:val="004628C6"/>
    <w:rsid w:val="004638C1"/>
    <w:rsid w:val="00470EDC"/>
    <w:rsid w:val="00475748"/>
    <w:rsid w:val="00480AAE"/>
    <w:rsid w:val="0048225E"/>
    <w:rsid w:val="004829B2"/>
    <w:rsid w:val="00490490"/>
    <w:rsid w:val="004936EE"/>
    <w:rsid w:val="004A5EB0"/>
    <w:rsid w:val="004B15ED"/>
    <w:rsid w:val="004B6F9F"/>
    <w:rsid w:val="004E0A1D"/>
    <w:rsid w:val="004E5709"/>
    <w:rsid w:val="004F57CA"/>
    <w:rsid w:val="004F72EA"/>
    <w:rsid w:val="00501FD2"/>
    <w:rsid w:val="005026C3"/>
    <w:rsid w:val="00504E1F"/>
    <w:rsid w:val="00511730"/>
    <w:rsid w:val="0052161E"/>
    <w:rsid w:val="0052740F"/>
    <w:rsid w:val="00527E52"/>
    <w:rsid w:val="005546CC"/>
    <w:rsid w:val="00560E9A"/>
    <w:rsid w:val="005661C9"/>
    <w:rsid w:val="005805B1"/>
    <w:rsid w:val="00580691"/>
    <w:rsid w:val="00581DC0"/>
    <w:rsid w:val="005A1A48"/>
    <w:rsid w:val="005A54FE"/>
    <w:rsid w:val="005C322D"/>
    <w:rsid w:val="005D0F39"/>
    <w:rsid w:val="005D7D33"/>
    <w:rsid w:val="005E2A1A"/>
    <w:rsid w:val="005E32F5"/>
    <w:rsid w:val="005E51AA"/>
    <w:rsid w:val="005E6DB5"/>
    <w:rsid w:val="005F3A03"/>
    <w:rsid w:val="005F6D13"/>
    <w:rsid w:val="00604877"/>
    <w:rsid w:val="00616D2E"/>
    <w:rsid w:val="006376E9"/>
    <w:rsid w:val="006514D9"/>
    <w:rsid w:val="00655016"/>
    <w:rsid w:val="0066018A"/>
    <w:rsid w:val="00663A89"/>
    <w:rsid w:val="00670BEE"/>
    <w:rsid w:val="00680AC2"/>
    <w:rsid w:val="00681021"/>
    <w:rsid w:val="00684585"/>
    <w:rsid w:val="006936E9"/>
    <w:rsid w:val="006B2C04"/>
    <w:rsid w:val="006B4CBE"/>
    <w:rsid w:val="006E001E"/>
    <w:rsid w:val="006E6E69"/>
    <w:rsid w:val="007117E3"/>
    <w:rsid w:val="0071279A"/>
    <w:rsid w:val="00712C44"/>
    <w:rsid w:val="00731B8E"/>
    <w:rsid w:val="00731D4E"/>
    <w:rsid w:val="007368CF"/>
    <w:rsid w:val="00741421"/>
    <w:rsid w:val="0074623E"/>
    <w:rsid w:val="0075106D"/>
    <w:rsid w:val="00763096"/>
    <w:rsid w:val="00765DD8"/>
    <w:rsid w:val="0076794B"/>
    <w:rsid w:val="00776F55"/>
    <w:rsid w:val="00782E2B"/>
    <w:rsid w:val="00791AA7"/>
    <w:rsid w:val="00793E84"/>
    <w:rsid w:val="007947CE"/>
    <w:rsid w:val="007C2015"/>
    <w:rsid w:val="007C25F4"/>
    <w:rsid w:val="007D2D3A"/>
    <w:rsid w:val="007F1F64"/>
    <w:rsid w:val="007F26BA"/>
    <w:rsid w:val="00801273"/>
    <w:rsid w:val="008025E4"/>
    <w:rsid w:val="00805338"/>
    <w:rsid w:val="008065B1"/>
    <w:rsid w:val="008147C2"/>
    <w:rsid w:val="00823872"/>
    <w:rsid w:val="0084001A"/>
    <w:rsid w:val="0084439B"/>
    <w:rsid w:val="00857314"/>
    <w:rsid w:val="00877C02"/>
    <w:rsid w:val="008859F4"/>
    <w:rsid w:val="008919B2"/>
    <w:rsid w:val="00894C6B"/>
    <w:rsid w:val="008954EF"/>
    <w:rsid w:val="008A3352"/>
    <w:rsid w:val="008A50FE"/>
    <w:rsid w:val="008A57AF"/>
    <w:rsid w:val="008B2BDB"/>
    <w:rsid w:val="008B5546"/>
    <w:rsid w:val="008B5CC5"/>
    <w:rsid w:val="008C506C"/>
    <w:rsid w:val="008D4696"/>
    <w:rsid w:val="008D4BF8"/>
    <w:rsid w:val="008E1E01"/>
    <w:rsid w:val="008F3B16"/>
    <w:rsid w:val="009016BA"/>
    <w:rsid w:val="00904135"/>
    <w:rsid w:val="00904176"/>
    <w:rsid w:val="00950B50"/>
    <w:rsid w:val="00955A70"/>
    <w:rsid w:val="0096506E"/>
    <w:rsid w:val="00965F51"/>
    <w:rsid w:val="0097563E"/>
    <w:rsid w:val="0097742C"/>
    <w:rsid w:val="00980666"/>
    <w:rsid w:val="00984271"/>
    <w:rsid w:val="00986008"/>
    <w:rsid w:val="009B4C96"/>
    <w:rsid w:val="009B76DC"/>
    <w:rsid w:val="009C2187"/>
    <w:rsid w:val="009F2828"/>
    <w:rsid w:val="00A02C67"/>
    <w:rsid w:val="00A1151E"/>
    <w:rsid w:val="00A21B7B"/>
    <w:rsid w:val="00A31B77"/>
    <w:rsid w:val="00A33162"/>
    <w:rsid w:val="00A358A4"/>
    <w:rsid w:val="00A36191"/>
    <w:rsid w:val="00A415B1"/>
    <w:rsid w:val="00A47293"/>
    <w:rsid w:val="00A66CE4"/>
    <w:rsid w:val="00A71B5B"/>
    <w:rsid w:val="00A81917"/>
    <w:rsid w:val="00A90CD2"/>
    <w:rsid w:val="00AA1654"/>
    <w:rsid w:val="00AA262F"/>
    <w:rsid w:val="00AA4177"/>
    <w:rsid w:val="00AA44E4"/>
    <w:rsid w:val="00AC58CD"/>
    <w:rsid w:val="00AE3422"/>
    <w:rsid w:val="00AF50FE"/>
    <w:rsid w:val="00AF53FC"/>
    <w:rsid w:val="00AF7491"/>
    <w:rsid w:val="00B02C4B"/>
    <w:rsid w:val="00B02DB3"/>
    <w:rsid w:val="00B05A26"/>
    <w:rsid w:val="00B104F5"/>
    <w:rsid w:val="00B14580"/>
    <w:rsid w:val="00B221E5"/>
    <w:rsid w:val="00B61AE8"/>
    <w:rsid w:val="00B737F8"/>
    <w:rsid w:val="00B80AA9"/>
    <w:rsid w:val="00B83FE5"/>
    <w:rsid w:val="00B93674"/>
    <w:rsid w:val="00B94B31"/>
    <w:rsid w:val="00BA2D4D"/>
    <w:rsid w:val="00BB2141"/>
    <w:rsid w:val="00BC0ADD"/>
    <w:rsid w:val="00BF5E9F"/>
    <w:rsid w:val="00C25F0D"/>
    <w:rsid w:val="00C31C0E"/>
    <w:rsid w:val="00C371BC"/>
    <w:rsid w:val="00C42A0C"/>
    <w:rsid w:val="00C51D3F"/>
    <w:rsid w:val="00C57297"/>
    <w:rsid w:val="00C60302"/>
    <w:rsid w:val="00C677DC"/>
    <w:rsid w:val="00C971D6"/>
    <w:rsid w:val="00CA3F1C"/>
    <w:rsid w:val="00CA5624"/>
    <w:rsid w:val="00CC404E"/>
    <w:rsid w:val="00CC42F6"/>
    <w:rsid w:val="00CC63AA"/>
    <w:rsid w:val="00CD21D1"/>
    <w:rsid w:val="00CD417B"/>
    <w:rsid w:val="00CD6FEB"/>
    <w:rsid w:val="00CE13A3"/>
    <w:rsid w:val="00CE2BC9"/>
    <w:rsid w:val="00D272CD"/>
    <w:rsid w:val="00D27485"/>
    <w:rsid w:val="00D421C3"/>
    <w:rsid w:val="00D434E3"/>
    <w:rsid w:val="00D91842"/>
    <w:rsid w:val="00D967E4"/>
    <w:rsid w:val="00DA60E9"/>
    <w:rsid w:val="00DB46E6"/>
    <w:rsid w:val="00DB5A20"/>
    <w:rsid w:val="00DD0A87"/>
    <w:rsid w:val="00DD73C3"/>
    <w:rsid w:val="00DE22D6"/>
    <w:rsid w:val="00DF2F2C"/>
    <w:rsid w:val="00DF62CD"/>
    <w:rsid w:val="00E00FF4"/>
    <w:rsid w:val="00E04550"/>
    <w:rsid w:val="00E31AA8"/>
    <w:rsid w:val="00E3312B"/>
    <w:rsid w:val="00E5267A"/>
    <w:rsid w:val="00E61897"/>
    <w:rsid w:val="00E64BBC"/>
    <w:rsid w:val="00E817EC"/>
    <w:rsid w:val="00E8658D"/>
    <w:rsid w:val="00E9405D"/>
    <w:rsid w:val="00EA174B"/>
    <w:rsid w:val="00EA2D3B"/>
    <w:rsid w:val="00EC3022"/>
    <w:rsid w:val="00ED1518"/>
    <w:rsid w:val="00EE3151"/>
    <w:rsid w:val="00EF097F"/>
    <w:rsid w:val="00EF3030"/>
    <w:rsid w:val="00F13F96"/>
    <w:rsid w:val="00F1688C"/>
    <w:rsid w:val="00F276BB"/>
    <w:rsid w:val="00F34A6E"/>
    <w:rsid w:val="00F461E7"/>
    <w:rsid w:val="00F56D34"/>
    <w:rsid w:val="00F71C74"/>
    <w:rsid w:val="00F72D49"/>
    <w:rsid w:val="00F7441D"/>
    <w:rsid w:val="00F748F5"/>
    <w:rsid w:val="00F759E7"/>
    <w:rsid w:val="00F9256C"/>
    <w:rsid w:val="00F936D5"/>
    <w:rsid w:val="00F944E9"/>
    <w:rsid w:val="00FE338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22A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A3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22A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A3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gk.u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17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NAGIMA</dc:creator>
  <cp:keywords/>
  <dc:description/>
  <cp:lastModifiedBy>User222</cp:lastModifiedBy>
  <cp:revision>540</cp:revision>
  <cp:lastPrinted>2020-03-26T10:20:00Z</cp:lastPrinted>
  <dcterms:created xsi:type="dcterms:W3CDTF">2020-03-10T05:59:00Z</dcterms:created>
  <dcterms:modified xsi:type="dcterms:W3CDTF">2020-05-20T03:37:00Z</dcterms:modified>
</cp:coreProperties>
</file>