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22972">
      <w:pPr>
        <w:rPr>
          <w:rFonts w:eastAsia="Times New Roman"/>
        </w:rPr>
      </w:pPr>
      <w:r>
        <w:rPr>
          <w:rFonts w:ascii="Tahoma" w:eastAsia="Times New Roman" w:hAnsi="Tahoma" w:cs="Tahoma"/>
        </w:rPr>
        <w:t>﻿</w:t>
      </w:r>
    </w:p>
    <w:p w:rsidR="00000000" w:rsidRDefault="00922972">
      <w:pPr>
        <w:shd w:val="clear" w:color="auto" w:fill="FFFFFF"/>
        <w:divId w:val="674649965"/>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ОКОЗ:</w:t>
      </w:r>
    </w:p>
    <w:p w:rsidR="00000000" w:rsidRDefault="00922972">
      <w:pPr>
        <w:shd w:val="clear" w:color="auto" w:fill="FFFFFF"/>
        <w:divId w:val="842162650"/>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01.00.00.00 Конституциявий тузум / 01.06.00.00 Инсон ва фуқаронинг ҳуқуқлари, эркинликлари ва бурчлари / 01.06.04.00 Асосий (Конституциявий) ижтимоий-иқтисодий ҳуқуқ ва эркинликлар / 01.06.04.02 Меҳнат қилиш, ишни эркин танлаш, адолатли меҳнат шароитларида</w:t>
      </w:r>
      <w:r>
        <w:rPr>
          <w:rStyle w:val="iorval1"/>
          <w:rFonts w:eastAsia="Times New Roman"/>
          <w:vanish/>
          <w:color w:val="008000"/>
          <w:sz w:val="22"/>
          <w:szCs w:val="22"/>
        </w:rPr>
        <w:t xml:space="preserve"> ишлаш ва ишсизликдан ҳимояланиш ҳуқуқи;</w:t>
      </w:r>
    </w:p>
    <w:p w:rsidR="00000000" w:rsidRDefault="00922972">
      <w:pPr>
        <w:shd w:val="clear" w:color="auto" w:fill="FFFFFF"/>
        <w:divId w:val="71591067"/>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05.00.00.00 Меҳнат ва аҳолининг бандлиги тўғрисидаги қонунчилик / 05.01.00.00 Ишга жойлаш ва аҳоли бандлиги / 05.01.02.00 Ишга жойлаш ва аҳоли бандлиги соҳасидаги бошқарув]</w:t>
      </w:r>
    </w:p>
    <w:p w:rsidR="00000000" w:rsidRDefault="00922972">
      <w:pPr>
        <w:shd w:val="clear" w:color="auto" w:fill="FFFFFF"/>
        <w:divId w:val="237442179"/>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ТСЗ:</w:t>
      </w:r>
    </w:p>
    <w:p w:rsidR="00000000" w:rsidRDefault="00922972">
      <w:pPr>
        <w:shd w:val="clear" w:color="auto" w:fill="FFFFFF"/>
        <w:divId w:val="202910272"/>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Ижтимоий-маданий масалалар / Меҳ</w:t>
      </w:r>
      <w:r>
        <w:rPr>
          <w:rStyle w:val="iorval1"/>
          <w:rFonts w:eastAsia="Times New Roman"/>
          <w:vanish/>
          <w:color w:val="008000"/>
          <w:sz w:val="22"/>
          <w:szCs w:val="22"/>
        </w:rPr>
        <w:t>нат. Аҳолининг бандлиги;</w:t>
      </w:r>
    </w:p>
    <w:p w:rsidR="00000000" w:rsidRDefault="00922972">
      <w:pPr>
        <w:shd w:val="clear" w:color="auto" w:fill="FFFFFF"/>
        <w:divId w:val="1731075291"/>
        <w:rPr>
          <w:rFonts w:eastAsia="Times New Roman"/>
          <w:vanish/>
          <w:color w:val="008000"/>
          <w:sz w:val="22"/>
          <w:szCs w:val="22"/>
        </w:rPr>
      </w:pPr>
      <w:r>
        <w:rPr>
          <w:rStyle w:val="iorrn1"/>
          <w:rFonts w:eastAsia="Times New Roman"/>
          <w:vanish/>
          <w:color w:val="008000"/>
          <w:sz w:val="22"/>
          <w:szCs w:val="22"/>
        </w:rPr>
        <w:t>2.</w:t>
      </w:r>
      <w:r>
        <w:rPr>
          <w:rStyle w:val="iorval1"/>
          <w:rFonts w:eastAsia="Times New Roman"/>
          <w:vanish/>
          <w:color w:val="008000"/>
          <w:sz w:val="22"/>
          <w:szCs w:val="22"/>
        </w:rPr>
        <w:t>Ижтимоий-маданий масалалар / Ижтимоий суғурта, ижтимоий таъминот ва ижтимоий ҳимоя]</w:t>
      </w:r>
    </w:p>
    <w:p w:rsidR="00000000" w:rsidRDefault="00922972">
      <w:pPr>
        <w:shd w:val="clear" w:color="auto" w:fill="FFFFFF"/>
        <w:jc w:val="center"/>
        <w:divId w:val="724566128"/>
        <w:rPr>
          <w:rFonts w:eastAsia="Times New Roman"/>
          <w:caps/>
          <w:color w:val="000080"/>
        </w:rPr>
      </w:pPr>
      <w:r>
        <w:rPr>
          <w:rFonts w:eastAsia="Times New Roman"/>
          <w:caps/>
          <w:color w:val="000080"/>
        </w:rPr>
        <w:t>Ўзбекистон Республикаси Президентининг</w:t>
      </w:r>
    </w:p>
    <w:p w:rsidR="00000000" w:rsidRDefault="00922972">
      <w:pPr>
        <w:shd w:val="clear" w:color="auto" w:fill="FFFFFF"/>
        <w:jc w:val="center"/>
        <w:divId w:val="724566128"/>
        <w:rPr>
          <w:rFonts w:eastAsia="Times New Roman"/>
          <w:caps/>
          <w:color w:val="000080"/>
        </w:rPr>
      </w:pPr>
      <w:r>
        <w:rPr>
          <w:rFonts w:eastAsia="Times New Roman"/>
          <w:caps/>
          <w:color w:val="000080"/>
        </w:rPr>
        <w:t>Фармони</w:t>
      </w:r>
    </w:p>
    <w:p w:rsidR="00000000" w:rsidRDefault="00922972">
      <w:pPr>
        <w:shd w:val="clear" w:color="auto" w:fill="FFFFFF"/>
        <w:jc w:val="center"/>
        <w:divId w:val="71395428"/>
        <w:rPr>
          <w:rFonts w:eastAsia="Times New Roman"/>
          <w:b/>
          <w:bCs/>
          <w:caps/>
          <w:color w:val="000080"/>
        </w:rPr>
      </w:pPr>
      <w:bookmarkStart w:id="0" w:name="_GoBack"/>
      <w:r>
        <w:rPr>
          <w:rFonts w:eastAsia="Times New Roman"/>
          <w:b/>
          <w:bCs/>
          <w:caps/>
          <w:color w:val="000080"/>
        </w:rPr>
        <w:t>Ёшларнинг бандлигига кўмаклашиш ҳамда уларни доимий иш билан таъминлашга оид қўшимча чора-тадбирла</w:t>
      </w:r>
      <w:r>
        <w:rPr>
          <w:rFonts w:eastAsia="Times New Roman"/>
          <w:b/>
          <w:bCs/>
          <w:caps/>
          <w:color w:val="000080"/>
        </w:rPr>
        <w:t>р тўғрисида</w:t>
      </w:r>
    </w:p>
    <w:bookmarkEnd w:id="0"/>
    <w:p w:rsidR="00000000" w:rsidRDefault="00922972">
      <w:pPr>
        <w:shd w:val="clear" w:color="auto" w:fill="FFFFFF"/>
        <w:ind w:firstLine="851"/>
        <w:jc w:val="both"/>
        <w:divId w:val="724566128"/>
        <w:rPr>
          <w:rFonts w:eastAsia="Times New Roman"/>
          <w:color w:val="000000"/>
        </w:rPr>
      </w:pPr>
      <w:r>
        <w:rPr>
          <w:rFonts w:eastAsia="Times New Roman"/>
          <w:color w:val="000000"/>
        </w:rPr>
        <w:t>Ёшларнинг мустақил ҳаётга қадам қўйишлари, ўз иқтидори ва салоҳиятини тўлиқ намоён этишлари учун шароитларни кенгайтириш, уларнинг бандлигига кўмаклашиш, доимий иш билан ҳамда муносиб даромад олишини таъминлаш борасида олиб борилаётган ислоҳотл</w:t>
      </w:r>
      <w:r>
        <w:rPr>
          <w:rFonts w:eastAsia="Times New Roman"/>
          <w:color w:val="000000"/>
        </w:rPr>
        <w:t>арни изчил давом эттириш мақсадида:</w:t>
      </w:r>
    </w:p>
    <w:p w:rsidR="00000000" w:rsidRDefault="00922972">
      <w:pPr>
        <w:shd w:val="clear" w:color="auto" w:fill="FFFFFF"/>
        <w:ind w:firstLine="851"/>
        <w:jc w:val="both"/>
        <w:divId w:val="724566128"/>
        <w:rPr>
          <w:rFonts w:eastAsia="Times New Roman"/>
          <w:color w:val="000000"/>
        </w:rPr>
      </w:pPr>
      <w:r>
        <w:rPr>
          <w:rFonts w:eastAsia="Times New Roman"/>
          <w:color w:val="000000"/>
        </w:rPr>
        <w:t>1. Белгилаб қўйилсинки, 2023 йил 1 майдан бошлаб 2025 йил 1 январга қадар иш берувчиларга (бюджет ташкилотлари, давлат корхоналари, устав жамғармаси (капитали)да давлат улуши 50 фоиз ва ундан ортиқ бўлган юридик шахслар,</w:t>
      </w:r>
      <w:r>
        <w:rPr>
          <w:rFonts w:eastAsia="Times New Roman"/>
          <w:color w:val="000000"/>
        </w:rPr>
        <w:t xml:space="preserve"> шунингдек, ижтимоий солиқни 1 фоиз ставкада тўловчилар бундан мустасно) улар томонидан 25 ёшдан ошмаган ходимлар учун тўланган ижтимоий солиқ суммаси Давлат бюджетидан тўлиқ қоплаб берилади.</w:t>
      </w:r>
    </w:p>
    <w:p w:rsidR="00000000" w:rsidRDefault="00922972">
      <w:pPr>
        <w:shd w:val="clear" w:color="auto" w:fill="FFFFFF"/>
        <w:ind w:firstLine="851"/>
        <w:jc w:val="both"/>
        <w:divId w:val="724566128"/>
        <w:rPr>
          <w:rFonts w:eastAsia="Times New Roman"/>
          <w:color w:val="000000"/>
        </w:rPr>
      </w:pPr>
      <w:r>
        <w:rPr>
          <w:rFonts w:eastAsia="Times New Roman"/>
          <w:color w:val="000000"/>
        </w:rPr>
        <w:t>Бунда, ижтимоий солиқ суммаси ёш ходимлар олти ой давомида узлук</w:t>
      </w:r>
      <w:r>
        <w:rPr>
          <w:rFonts w:eastAsia="Times New Roman"/>
          <w:color w:val="000000"/>
        </w:rPr>
        <w:t>сиз меҳнат фаолиятини амалга ошириши шарти билан еттинчи ойдан бошлаб қоплаб берилади.</w:t>
      </w:r>
    </w:p>
    <w:p w:rsidR="00000000" w:rsidRDefault="00922972">
      <w:pPr>
        <w:shd w:val="clear" w:color="auto" w:fill="FFFFFF"/>
        <w:ind w:firstLine="851"/>
        <w:jc w:val="both"/>
        <w:divId w:val="724566128"/>
        <w:rPr>
          <w:rFonts w:eastAsia="Times New Roman"/>
          <w:color w:val="000000"/>
        </w:rPr>
      </w:pPr>
      <w:r>
        <w:rPr>
          <w:rFonts w:eastAsia="Times New Roman"/>
          <w:color w:val="000000"/>
        </w:rPr>
        <w:t>2. Белгилансинки, иш берувчиларга ижтимоий солиқ суммасининг қоплаб берилиши 2023 йилда Ўзбекистон Республикасининг республика бюджетидан Иқтисодиёт ва молия вазирлиги ҳ</w:t>
      </w:r>
      <w:r>
        <w:rPr>
          <w:rFonts w:eastAsia="Times New Roman"/>
          <w:color w:val="000000"/>
        </w:rPr>
        <w:t>узуридаги бюджетдан ташқари Пенсия жамғармасига ажратиладиган трансфертлар ҳисобидан амалга оширилади.</w:t>
      </w:r>
    </w:p>
    <w:p w:rsidR="00000000" w:rsidRDefault="00922972">
      <w:pPr>
        <w:shd w:val="clear" w:color="auto" w:fill="FFFFFF"/>
        <w:ind w:firstLine="851"/>
        <w:jc w:val="both"/>
        <w:divId w:val="724566128"/>
        <w:rPr>
          <w:rFonts w:eastAsia="Times New Roman"/>
          <w:color w:val="000000"/>
        </w:rPr>
      </w:pPr>
      <w:r>
        <w:rPr>
          <w:rFonts w:eastAsia="Times New Roman"/>
          <w:color w:val="000000"/>
        </w:rPr>
        <w:t>3. Иқтисодиёт ва молия вазирлиги 2024 йил ва 2025 йил учун Давлат бюджетини шакллантиришда ижтимоий солиқ ҳисоботи ортиб борувчи якун билан ҳар ойда ҳисо</w:t>
      </w:r>
      <w:r>
        <w:rPr>
          <w:rFonts w:eastAsia="Times New Roman"/>
          <w:color w:val="000000"/>
        </w:rPr>
        <w:t>бот давридан кейинги ойнинг 15-санасидан кечиктирмасдан топширилишини инобатга олиб, 2024 йил ва 2025 йилнинг I чорагида иш берувчиларга ижтимоий солиқ суммасини қоплаб бериш харажатларини алоҳида қаторда режалаштиришни назарда тутсин.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 xml:space="preserve">4. Ёшлар сиёсати ва </w:t>
      </w:r>
      <w:r>
        <w:rPr>
          <w:rFonts w:eastAsia="Times New Roman"/>
          <w:color w:val="000000"/>
        </w:rPr>
        <w:t>спорт вазирлиги Иқтисодиёт ва молия вазирлиги, Ўзбекистон Миллий ахборот агентлиги, Ўзбекистон Миллий телерадиокомпанияси, Ахборот ва оммавий коммуникациялар агентлиги билан биргаликда ушбу Фармон мақсади ва вазифаларини оммавий ахборот воситаларида ва Инт</w:t>
      </w:r>
      <w:r>
        <w:rPr>
          <w:rFonts w:eastAsia="Times New Roman"/>
          <w:color w:val="000000"/>
        </w:rPr>
        <w:t>ернет тармоғида кенг ёритиш ишларини ташкил этсин.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5. Вазирлар Маҳкамасининг 2021 йил 24 июлдаги «Иш берувчиларга улар томонидан 25 ёшдан ошмаган ходимлар учун тўланган ижтимоий солиқ суммасини давлат бюджетидан тўлиқ қоплаб бериш тартиби тўғрисидаги вақти</w:t>
      </w:r>
      <w:r>
        <w:rPr>
          <w:rFonts w:eastAsia="Times New Roman"/>
          <w:color w:val="000000"/>
        </w:rPr>
        <w:t xml:space="preserve">нчалик низомни тасдиқлаш ҳақида»ги 460-сон </w:t>
      </w:r>
      <w:hyperlink r:id="rId4" w:history="1">
        <w:r>
          <w:rPr>
            <w:rFonts w:eastAsia="Times New Roman"/>
            <w:color w:val="008080"/>
          </w:rPr>
          <w:t xml:space="preserve">қарорига </w:t>
        </w:r>
      </w:hyperlink>
      <w:hyperlink r:id="rId5" w:history="1">
        <w:r>
          <w:rPr>
            <w:rFonts w:eastAsia="Times New Roman"/>
            <w:color w:val="008080"/>
          </w:rPr>
          <w:t xml:space="preserve">иловага </w:t>
        </w:r>
      </w:hyperlink>
      <w:r>
        <w:rPr>
          <w:rFonts w:eastAsia="Times New Roman"/>
          <w:color w:val="000000"/>
        </w:rPr>
        <w:t>мувофиқ ўзгартириш ва қўшимчалар киритилсин.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6. Мазкур Фармоннинг ижросини назорат қилиш Ўзбекистон Респуб</w:t>
      </w:r>
      <w:r>
        <w:rPr>
          <w:rFonts w:eastAsia="Times New Roman"/>
          <w:color w:val="000000"/>
        </w:rPr>
        <w:t>ликаси Бош вазири А.Н. Арипов зиммасига юклансин.</w:t>
      </w:r>
    </w:p>
    <w:p w:rsidR="00000000" w:rsidRDefault="00922972">
      <w:pPr>
        <w:shd w:val="clear" w:color="auto" w:fill="FFFFFF"/>
        <w:jc w:val="right"/>
        <w:divId w:val="1645041621"/>
        <w:rPr>
          <w:rFonts w:eastAsia="Times New Roman"/>
          <w:b/>
          <w:bCs/>
          <w:color w:val="000000"/>
        </w:rPr>
      </w:pPr>
      <w:r>
        <w:rPr>
          <w:rFonts w:eastAsia="Times New Roman"/>
          <w:b/>
          <w:bCs/>
          <w:color w:val="000000"/>
        </w:rPr>
        <w:t>Ўзбекистон Республикаси Президенти Ш. МИРЗИЁЕВ</w:t>
      </w:r>
    </w:p>
    <w:p w:rsidR="00000000" w:rsidRDefault="00922972">
      <w:pPr>
        <w:shd w:val="clear" w:color="auto" w:fill="FFFFFF"/>
        <w:jc w:val="center"/>
        <w:divId w:val="477111432"/>
        <w:rPr>
          <w:rFonts w:eastAsia="Times New Roman"/>
          <w:color w:val="000000"/>
          <w:sz w:val="22"/>
          <w:szCs w:val="22"/>
        </w:rPr>
      </w:pPr>
      <w:r>
        <w:rPr>
          <w:rFonts w:eastAsia="Times New Roman"/>
          <w:color w:val="000000"/>
          <w:sz w:val="22"/>
          <w:szCs w:val="22"/>
        </w:rPr>
        <w:t>Тошкент ш.,</w:t>
      </w:r>
    </w:p>
    <w:p w:rsidR="00000000" w:rsidRDefault="00922972">
      <w:pPr>
        <w:shd w:val="clear" w:color="auto" w:fill="FFFFFF"/>
        <w:jc w:val="center"/>
        <w:divId w:val="436565624"/>
        <w:rPr>
          <w:rFonts w:eastAsia="Times New Roman"/>
          <w:color w:val="000000"/>
          <w:sz w:val="22"/>
          <w:szCs w:val="22"/>
        </w:rPr>
      </w:pPr>
      <w:r>
        <w:rPr>
          <w:rFonts w:eastAsia="Times New Roman"/>
          <w:color w:val="000000"/>
          <w:sz w:val="22"/>
          <w:szCs w:val="22"/>
        </w:rPr>
        <w:t>2023 йил 26 апрель,</w:t>
      </w:r>
    </w:p>
    <w:p w:rsidR="00000000" w:rsidRDefault="00922972">
      <w:pPr>
        <w:shd w:val="clear" w:color="auto" w:fill="FFFFFF"/>
        <w:jc w:val="center"/>
        <w:divId w:val="1959876886"/>
        <w:rPr>
          <w:rFonts w:eastAsia="Times New Roman"/>
          <w:color w:val="000000"/>
          <w:sz w:val="22"/>
          <w:szCs w:val="22"/>
        </w:rPr>
      </w:pPr>
      <w:r>
        <w:rPr>
          <w:rFonts w:eastAsia="Times New Roman"/>
          <w:color w:val="000000"/>
          <w:sz w:val="22"/>
          <w:szCs w:val="22"/>
        </w:rPr>
        <w:t>ПФ-61-сон</w:t>
      </w:r>
    </w:p>
    <w:p w:rsidR="00000000" w:rsidRDefault="00922972">
      <w:pPr>
        <w:shd w:val="clear" w:color="auto" w:fill="FFFFFF"/>
        <w:jc w:val="center"/>
        <w:divId w:val="1441759152"/>
        <w:rPr>
          <w:rFonts w:eastAsia="Times New Roman"/>
          <w:color w:val="000080"/>
          <w:sz w:val="22"/>
          <w:szCs w:val="22"/>
        </w:rPr>
      </w:pPr>
      <w:r>
        <w:rPr>
          <w:rFonts w:eastAsia="Times New Roman"/>
          <w:color w:val="000080"/>
          <w:sz w:val="22"/>
          <w:szCs w:val="22"/>
        </w:rPr>
        <w:t xml:space="preserve">Ўзбекистон Республикаси Президентининг 2023 йил 26 апрелдаги ПФ-61-сон </w:t>
      </w:r>
      <w:hyperlink r:id="rId6" w:history="1">
        <w:r>
          <w:rPr>
            <w:rFonts w:eastAsia="Times New Roman"/>
            <w:color w:val="008080"/>
            <w:sz w:val="22"/>
            <w:szCs w:val="22"/>
          </w:rPr>
          <w:t>Фармонига</w:t>
        </w:r>
      </w:hyperlink>
      <w:r>
        <w:rPr>
          <w:rFonts w:eastAsia="Times New Roman"/>
          <w:color w:val="000080"/>
          <w:sz w:val="22"/>
          <w:szCs w:val="22"/>
        </w:rPr>
        <w:br/>
        <w:t>ИЛОВА</w:t>
      </w:r>
    </w:p>
    <w:p w:rsidR="00000000" w:rsidRDefault="00922972">
      <w:pPr>
        <w:shd w:val="clear" w:color="auto" w:fill="FFFFFF"/>
        <w:jc w:val="center"/>
        <w:divId w:val="940600995"/>
        <w:rPr>
          <w:rFonts w:eastAsia="Times New Roman"/>
          <w:b/>
          <w:bCs/>
          <w:color w:val="000080"/>
        </w:rPr>
      </w:pPr>
      <w:r>
        <w:rPr>
          <w:rFonts w:eastAsia="Times New Roman"/>
          <w:b/>
          <w:bCs/>
          <w:color w:val="000080"/>
        </w:rPr>
        <w:t>Вазирлар Маҳкамасининг 2021 йил 24 июлдаги «Иш берувчиларга улар томонидан 25 ёшдан ошмаган ходимлар учун тўланган ижтимоий солиқ суммасини Давлат бюджетидан тўлиқ қоплаб бериш тартиби тўғрисидаги вақтинчалик низомни тасдиқлаш ҳақида»ги 460-сон қарорига ки</w:t>
      </w:r>
      <w:r>
        <w:rPr>
          <w:rFonts w:eastAsia="Times New Roman"/>
          <w:b/>
          <w:bCs/>
          <w:color w:val="000080"/>
        </w:rPr>
        <w:t xml:space="preserve">ритилаётган ўзгартириш ва қўшимчалар </w:t>
      </w:r>
    </w:p>
    <w:p w:rsidR="00000000" w:rsidRDefault="00922972">
      <w:pPr>
        <w:shd w:val="clear" w:color="auto" w:fill="FFFFFF"/>
        <w:ind w:firstLine="851"/>
        <w:jc w:val="both"/>
        <w:divId w:val="724566128"/>
        <w:rPr>
          <w:rFonts w:eastAsia="Times New Roman"/>
          <w:color w:val="000000"/>
        </w:rPr>
      </w:pPr>
      <w:r>
        <w:rPr>
          <w:rFonts w:eastAsia="Times New Roman"/>
          <w:color w:val="000000"/>
        </w:rPr>
        <w:t xml:space="preserve">1. </w:t>
      </w:r>
      <w:hyperlink r:id="rId7" w:anchor="5527060" w:history="1">
        <w:r>
          <w:rPr>
            <w:rFonts w:eastAsia="Times New Roman"/>
            <w:color w:val="008080"/>
          </w:rPr>
          <w:t xml:space="preserve">Муқаддимадаги </w:t>
        </w:r>
      </w:hyperlink>
      <w:r>
        <w:rPr>
          <w:rFonts w:eastAsia="Times New Roman"/>
          <w:color w:val="000000"/>
        </w:rPr>
        <w:t>«Фармони» сўзи «ва «Ёшларнинг бандлигига кўмаклашиш ҳамда уларни доимий иш билан таъминлашга оид қўшимча чора-тадбирлар тўғр</w:t>
      </w:r>
      <w:r>
        <w:rPr>
          <w:rFonts w:eastAsia="Times New Roman"/>
          <w:color w:val="000000"/>
        </w:rPr>
        <w:t>исида» 2023 йил 26 апрелдаги ПФ-61-сон фармонлари» сўзлари билан алмаштирилсин.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 xml:space="preserve">2. </w:t>
      </w:r>
      <w:hyperlink r:id="rId8" w:anchor="5527061" w:history="1">
        <w:r>
          <w:rPr>
            <w:rFonts w:eastAsia="Times New Roman"/>
            <w:color w:val="008080"/>
          </w:rPr>
          <w:t xml:space="preserve">1-банд </w:t>
        </w:r>
      </w:hyperlink>
      <w:r>
        <w:rPr>
          <w:rFonts w:eastAsia="Times New Roman"/>
          <w:color w:val="000000"/>
        </w:rPr>
        <w:t>ўз кучини йўқотган деб ҳисоблансин.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lastRenderedPageBreak/>
        <w:t xml:space="preserve">3. </w:t>
      </w:r>
      <w:hyperlink r:id="rId9" w:anchor="5527063" w:history="1">
        <w:r>
          <w:rPr>
            <w:rFonts w:eastAsia="Times New Roman"/>
            <w:color w:val="008080"/>
          </w:rPr>
          <w:t>2-бандда</w:t>
        </w:r>
      </w:hyperlink>
      <w:r>
        <w:rPr>
          <w:rFonts w:eastAsia="Times New Roman"/>
          <w:color w:val="000000"/>
        </w:rPr>
        <w:t>:</w:t>
      </w:r>
    </w:p>
    <w:p w:rsidR="00000000" w:rsidRDefault="00922972">
      <w:pPr>
        <w:shd w:val="clear" w:color="auto" w:fill="FFFFFF"/>
        <w:ind w:firstLine="851"/>
        <w:jc w:val="both"/>
        <w:divId w:val="724566128"/>
        <w:rPr>
          <w:rFonts w:eastAsia="Times New Roman"/>
          <w:color w:val="000000"/>
        </w:rPr>
      </w:pPr>
      <w:hyperlink r:id="rId10" w:anchor="5527067" w:history="1">
        <w:r>
          <w:rPr>
            <w:rFonts w:eastAsia="Times New Roman"/>
            <w:color w:val="008080"/>
          </w:rPr>
          <w:t xml:space="preserve">учинчи хатбошидаги </w:t>
        </w:r>
      </w:hyperlink>
      <w:r>
        <w:rPr>
          <w:rFonts w:eastAsia="Times New Roman"/>
          <w:color w:val="000000"/>
        </w:rPr>
        <w:t>«Давлат солиқ қўмитаси» сўзлари «Иқтисодиёт ва молия вазирлиги ҳузуридаги Солиқ қўмитаси» сўзлари билан алмаштирилсин;</w:t>
      </w:r>
    </w:p>
    <w:p w:rsidR="00000000" w:rsidRDefault="00922972">
      <w:pPr>
        <w:shd w:val="clear" w:color="auto" w:fill="FFFFFF"/>
        <w:ind w:firstLine="851"/>
        <w:jc w:val="both"/>
        <w:divId w:val="724566128"/>
        <w:rPr>
          <w:rFonts w:eastAsia="Times New Roman"/>
          <w:color w:val="000000"/>
        </w:rPr>
      </w:pPr>
      <w:hyperlink r:id="rId11" w:anchor="5527074" w:history="1">
        <w:r>
          <w:rPr>
            <w:rFonts w:eastAsia="Times New Roman"/>
            <w:color w:val="008080"/>
          </w:rPr>
          <w:t xml:space="preserve">бешинчи хатбошидаги </w:t>
        </w:r>
      </w:hyperlink>
      <w:r>
        <w:rPr>
          <w:rFonts w:eastAsia="Times New Roman"/>
          <w:color w:val="000000"/>
        </w:rPr>
        <w:t>«Молия вазирлиги Ғазначилиги» сўзлари «Иқтисодиёт ва молия вазирлиги ҳузуридаги Ғазначилик хизмати қўмитаси» сўзлари билан алмаштирилсин.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4. Қуйидаги мазмундаги 3</w:t>
      </w:r>
      <w:r>
        <w:rPr>
          <w:rFonts w:eastAsia="Times New Roman"/>
          <w:color w:val="000000"/>
          <w:vertAlign w:val="superscript"/>
        </w:rPr>
        <w:t>1</w:t>
      </w:r>
      <w:r>
        <w:rPr>
          <w:rFonts w:eastAsia="Times New Roman"/>
          <w:color w:val="000000"/>
        </w:rPr>
        <w:t>-банд билан тўлдирилсин: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«3</w:t>
      </w:r>
      <w:r>
        <w:rPr>
          <w:rFonts w:eastAsia="Times New Roman"/>
          <w:color w:val="000000"/>
          <w:vertAlign w:val="superscript"/>
        </w:rPr>
        <w:t>1</w:t>
      </w:r>
      <w:r>
        <w:rPr>
          <w:rFonts w:eastAsia="Times New Roman"/>
          <w:color w:val="000000"/>
        </w:rPr>
        <w:t>. Иш берувчиларга ижтимоий солиқ суммасининг қоплаб берилиши 2023 йилда Ўзбекистон Республикасининг республика бюджетидан Ўзбекистон Республикаси Иқтисодиёт ва молия вазирлиги ҳузуридаги бюджетдан ташқари Пенсия жамғармасига ажр</w:t>
      </w:r>
      <w:r>
        <w:rPr>
          <w:rFonts w:eastAsia="Times New Roman"/>
          <w:color w:val="000000"/>
        </w:rPr>
        <w:t>атиладиган трансфертлар ҳисобидан амалга оширилади».</w:t>
      </w:r>
    </w:p>
    <w:p w:rsidR="00000000" w:rsidRDefault="00922972">
      <w:pPr>
        <w:shd w:val="clear" w:color="auto" w:fill="FFFFFF"/>
        <w:ind w:firstLine="851"/>
        <w:jc w:val="both"/>
        <w:divId w:val="724566128"/>
        <w:rPr>
          <w:rFonts w:eastAsia="Times New Roman"/>
          <w:color w:val="000000"/>
        </w:rPr>
      </w:pPr>
      <w:r>
        <w:rPr>
          <w:rFonts w:eastAsia="Times New Roman"/>
          <w:color w:val="000000"/>
        </w:rPr>
        <w:t>5. Қуйидаги мазмундаги 4</w:t>
      </w:r>
      <w:r>
        <w:rPr>
          <w:rFonts w:eastAsia="Times New Roman"/>
          <w:color w:val="000000"/>
          <w:vertAlign w:val="superscript"/>
        </w:rPr>
        <w:t>1</w:t>
      </w:r>
      <w:r>
        <w:rPr>
          <w:rFonts w:eastAsia="Times New Roman"/>
          <w:color w:val="000000"/>
        </w:rPr>
        <w:t>-банд билан тўлдирилсин: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«4</w:t>
      </w:r>
      <w:r>
        <w:rPr>
          <w:rFonts w:eastAsia="Times New Roman"/>
          <w:color w:val="000000"/>
          <w:vertAlign w:val="superscript"/>
        </w:rPr>
        <w:t>1</w:t>
      </w:r>
      <w:r>
        <w:rPr>
          <w:rFonts w:eastAsia="Times New Roman"/>
          <w:color w:val="000000"/>
        </w:rPr>
        <w:t>. Ўзбекистон Республикаси Иқтисодиёт ва молия вазирлиги 2024 йил ва 2025 йил учун Давлат бюджетини шакллантиришда ижтимоий солиқ ҳисоботи ортиб борувч</w:t>
      </w:r>
      <w:r>
        <w:rPr>
          <w:rFonts w:eastAsia="Times New Roman"/>
          <w:color w:val="000000"/>
        </w:rPr>
        <w:t>и якун билан ҳар ойда ҳисобот давридан кейинги ойнинг 15-санасидан кечиктирмасдан топширилишини инобатга олиб, 2024 йил ва 2025 йилнинг I чорагида иш берувчиларга ижтимоий солиқ суммасини қоплаб бериш харажатларини алоҳида қаторда режалаштиришни назарда ту</w:t>
      </w:r>
      <w:r>
        <w:rPr>
          <w:rFonts w:eastAsia="Times New Roman"/>
          <w:color w:val="000000"/>
        </w:rPr>
        <w:t>тсин».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 xml:space="preserve">6. </w:t>
      </w:r>
      <w:hyperlink r:id="rId12" w:anchor="5527104" w:history="1">
        <w:r>
          <w:rPr>
            <w:rFonts w:eastAsia="Times New Roman"/>
            <w:color w:val="008080"/>
          </w:rPr>
          <w:t>Иловада</w:t>
        </w:r>
      </w:hyperlink>
      <w:r>
        <w:rPr>
          <w:rFonts w:eastAsia="Times New Roman"/>
          <w:color w:val="000000"/>
        </w:rPr>
        <w:t>:</w:t>
      </w:r>
    </w:p>
    <w:p w:rsidR="00000000" w:rsidRDefault="00922972">
      <w:pPr>
        <w:shd w:val="clear" w:color="auto" w:fill="FFFFFF"/>
        <w:ind w:firstLine="851"/>
        <w:jc w:val="both"/>
        <w:divId w:val="724566128"/>
        <w:rPr>
          <w:rFonts w:eastAsia="Times New Roman"/>
          <w:color w:val="000000"/>
        </w:rPr>
      </w:pPr>
      <w:hyperlink r:id="rId13" w:anchor="5527146" w:history="1">
        <w:r>
          <w:rPr>
            <w:rFonts w:eastAsia="Times New Roman"/>
            <w:color w:val="008080"/>
          </w:rPr>
          <w:t xml:space="preserve">2-банд </w:t>
        </w:r>
      </w:hyperlink>
      <w:r>
        <w:rPr>
          <w:rFonts w:eastAsia="Times New Roman"/>
          <w:color w:val="000000"/>
        </w:rPr>
        <w:t>«юридик шахсларга» сўзларидан кейин «, шунингдек, ижтимоий солиқни 1 фоиз ст</w:t>
      </w:r>
      <w:r>
        <w:rPr>
          <w:rFonts w:eastAsia="Times New Roman"/>
          <w:color w:val="000000"/>
        </w:rPr>
        <w:t>авкада тўловчиларга» сўзлари билан тўлдирилсин;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 xml:space="preserve">3-банднинг </w:t>
      </w:r>
      <w:hyperlink r:id="rId14" w:anchor="5527158" w:history="1">
        <w:r>
          <w:rPr>
            <w:rFonts w:eastAsia="Times New Roman"/>
            <w:color w:val="008080"/>
          </w:rPr>
          <w:t xml:space="preserve">иккинчи хатбошисидаги </w:t>
        </w:r>
      </w:hyperlink>
      <w:r>
        <w:rPr>
          <w:rFonts w:eastAsia="Times New Roman"/>
          <w:color w:val="000000"/>
        </w:rPr>
        <w:t>«Молия вазирлиги» ва «Давлат солиқ қўмитасининг» сўзлари тегишлича «Иқтисодиёт ва молия вазирлиги»</w:t>
      </w:r>
      <w:r>
        <w:rPr>
          <w:rFonts w:eastAsia="Times New Roman"/>
          <w:color w:val="000000"/>
        </w:rPr>
        <w:t xml:space="preserve"> ҳамда «Иқтисодиёт ва молия вазирлиги ҳузуридаги Солиқ қўмитасининг» сўзлари билан алмаштирилсин;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қуйидаги мазмундаги 4</w:t>
      </w:r>
      <w:r>
        <w:rPr>
          <w:rFonts w:eastAsia="Times New Roman"/>
          <w:color w:val="000000"/>
          <w:vertAlign w:val="superscript"/>
        </w:rPr>
        <w:t>1</w:t>
      </w:r>
      <w:r>
        <w:rPr>
          <w:rFonts w:eastAsia="Times New Roman"/>
          <w:color w:val="000000"/>
        </w:rPr>
        <w:t>-банд билан тўлдирилсин: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«4</w:t>
      </w:r>
      <w:r>
        <w:rPr>
          <w:rFonts w:eastAsia="Times New Roman"/>
          <w:color w:val="000000"/>
          <w:vertAlign w:val="superscript"/>
        </w:rPr>
        <w:t>1</w:t>
      </w:r>
      <w:r>
        <w:rPr>
          <w:rFonts w:eastAsia="Times New Roman"/>
          <w:color w:val="000000"/>
        </w:rPr>
        <w:t>. Ижтимоий солиқ ҳисоботи ортиб борувчи якун билан ҳар ойда ҳисобот давридан кейинги ойнинг 15-санасидан кеч</w:t>
      </w:r>
      <w:r>
        <w:rPr>
          <w:rFonts w:eastAsia="Times New Roman"/>
          <w:color w:val="000000"/>
        </w:rPr>
        <w:t>иктирмасдан топширилишини инобатга олиб, ушбу Низом 2023 йил 1 майдан 2025 йил 15 январга қадар тўланган ижтимоий солиқ суммасини Давлат бюджетидан қоплаб беришга нисбатан татбиқ этилади. Бунда, 2024 йил декабрь ойи учун тўланган ижтимоий солиқ суммасини қ</w:t>
      </w:r>
      <w:r>
        <w:rPr>
          <w:rFonts w:eastAsia="Times New Roman"/>
          <w:color w:val="000000"/>
        </w:rPr>
        <w:t>оплаб бериш учун иш берувчи томонидан ариза беришнинг охирги муддати 2025 йил 1 апрель куни этиб белгиланади»;</w:t>
      </w:r>
    </w:p>
    <w:p w:rsidR="00000000" w:rsidRDefault="00922972">
      <w:pPr>
        <w:shd w:val="clear" w:color="auto" w:fill="FFFFFF"/>
        <w:ind w:firstLine="851"/>
        <w:jc w:val="both"/>
        <w:divId w:val="724566128"/>
        <w:rPr>
          <w:rFonts w:eastAsia="Times New Roman"/>
          <w:color w:val="000000"/>
        </w:rPr>
      </w:pPr>
      <w:hyperlink r:id="rId15" w:anchor="5527201" w:history="1">
        <w:r>
          <w:rPr>
            <w:rFonts w:eastAsia="Times New Roman"/>
            <w:color w:val="008080"/>
          </w:rPr>
          <w:t xml:space="preserve">9-банддаги </w:t>
        </w:r>
      </w:hyperlink>
      <w:r>
        <w:rPr>
          <w:rFonts w:eastAsia="Times New Roman"/>
          <w:color w:val="000000"/>
        </w:rPr>
        <w:t>«Молия вазирлиги Ғазначилигига» сўзлари «Иқтисодиёт ва мо</w:t>
      </w:r>
      <w:r>
        <w:rPr>
          <w:rFonts w:eastAsia="Times New Roman"/>
          <w:color w:val="000000"/>
        </w:rPr>
        <w:t>лия вазирлиги ҳузуридаги Ғазначилик хизмати қўмитасига» сўзлари билан алмаштирилсин;</w:t>
      </w:r>
    </w:p>
    <w:p w:rsidR="00000000" w:rsidRDefault="00922972">
      <w:pPr>
        <w:shd w:val="clear" w:color="auto" w:fill="FFFFFF"/>
        <w:ind w:firstLine="851"/>
        <w:jc w:val="both"/>
        <w:divId w:val="724566128"/>
        <w:rPr>
          <w:rFonts w:eastAsia="Times New Roman"/>
          <w:color w:val="000000"/>
        </w:rPr>
      </w:pPr>
      <w:hyperlink r:id="rId16" w:anchor="5527224" w:history="1">
        <w:r>
          <w:rPr>
            <w:rFonts w:eastAsia="Times New Roman"/>
            <w:color w:val="008080"/>
          </w:rPr>
          <w:t xml:space="preserve">16-банд </w:t>
        </w:r>
      </w:hyperlink>
      <w:r>
        <w:rPr>
          <w:rFonts w:eastAsia="Times New Roman"/>
          <w:color w:val="000000"/>
        </w:rPr>
        <w:t>қуйидаги таҳрирда баён этилсин: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«16. Иш берувчиларга Давлат бюджетидан тўлиқ қоплаб бе</w:t>
      </w:r>
      <w:r>
        <w:rPr>
          <w:rFonts w:eastAsia="Times New Roman"/>
          <w:color w:val="000000"/>
        </w:rPr>
        <w:t>рилган ижтимоий солиқ суммасига доир чораклик ҳисобот Иқтисодиёт ва молия вазирлиги ҳузуридаги Солиқ қўмитаси томонидан ҳар чоракда ҳисобот давридан кейинги ойнинг 25-санасига қадар Иқтисодиёт ва молия вазирлигига киритиб борилади»;</w:t>
      </w:r>
    </w:p>
    <w:p w:rsidR="00000000" w:rsidRDefault="00922972">
      <w:pPr>
        <w:shd w:val="clear" w:color="auto" w:fill="FFFFFF"/>
        <w:ind w:firstLine="851"/>
        <w:jc w:val="both"/>
        <w:divId w:val="724566128"/>
        <w:rPr>
          <w:rFonts w:eastAsia="Times New Roman"/>
          <w:color w:val="000000"/>
        </w:rPr>
      </w:pPr>
      <w:hyperlink r:id="rId17" w:anchor="5527232" w:history="1">
        <w:r>
          <w:rPr>
            <w:rFonts w:eastAsia="Times New Roman"/>
            <w:color w:val="008080"/>
          </w:rPr>
          <w:t xml:space="preserve">18-банддаги </w:t>
        </w:r>
      </w:hyperlink>
      <w:r>
        <w:rPr>
          <w:rFonts w:eastAsia="Times New Roman"/>
          <w:color w:val="000000"/>
        </w:rPr>
        <w:t>«2023 йил» сўзлари «2025 йил» сўзлари билан алмаштирилсин;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 xml:space="preserve">Вақтинчалик низомга </w:t>
      </w:r>
      <w:hyperlink r:id="rId18" w:anchor="5530055" w:history="1">
        <w:r>
          <w:rPr>
            <w:rFonts w:eastAsia="Times New Roman"/>
            <w:color w:val="008080"/>
          </w:rPr>
          <w:t>2-иловада</w:t>
        </w:r>
      </w:hyperlink>
      <w:r>
        <w:rPr>
          <w:rFonts w:eastAsia="Times New Roman"/>
          <w:color w:val="000000"/>
        </w:rPr>
        <w:t>:</w:t>
      </w:r>
    </w:p>
    <w:p w:rsidR="00000000" w:rsidRDefault="00922972">
      <w:pPr>
        <w:shd w:val="clear" w:color="auto" w:fill="FFFFFF"/>
        <w:ind w:firstLine="851"/>
        <w:jc w:val="both"/>
        <w:divId w:val="724566128"/>
        <w:rPr>
          <w:rFonts w:eastAsia="Times New Roman"/>
          <w:color w:val="000000"/>
        </w:rPr>
      </w:pPr>
      <w:r>
        <w:rPr>
          <w:rFonts w:eastAsia="Times New Roman"/>
          <w:color w:val="000000"/>
        </w:rPr>
        <w:t>3-босқич «Тадбирлар» устунидаги «Молия вазирлиги Ғазначилигига» сўзлари «Иқтисодиёт ва молия вазирлиги ҳузуридаги Ғазначилик хизмати қўмитасига» сўзлари билан алмаштирилсин;</w:t>
      </w:r>
    </w:p>
    <w:p w:rsidR="00000000" w:rsidRDefault="00922972">
      <w:pPr>
        <w:shd w:val="clear" w:color="auto" w:fill="FFFFFF"/>
        <w:ind w:firstLine="851"/>
        <w:jc w:val="both"/>
        <w:divId w:val="724566128"/>
        <w:rPr>
          <w:rFonts w:eastAsia="Times New Roman"/>
          <w:color w:val="000000"/>
        </w:rPr>
      </w:pPr>
      <w:r>
        <w:rPr>
          <w:rFonts w:eastAsia="Times New Roman"/>
          <w:color w:val="000000"/>
        </w:rPr>
        <w:t>4-босқич «Субъектлар» устунидаги «Молия вазирлиги Ғазначилиги» сўзлари «Иқтисодиёт</w:t>
      </w:r>
      <w:r>
        <w:rPr>
          <w:rFonts w:eastAsia="Times New Roman"/>
          <w:color w:val="000000"/>
        </w:rPr>
        <w:t xml:space="preserve"> ва молия вазирлиги ҳузуридаги Ғазначилик хизмати қўмитаси» сўзлари билан алмаштирилсин.</w:t>
      </w:r>
    </w:p>
    <w:p w:rsidR="00000000" w:rsidRDefault="00922972">
      <w:pPr>
        <w:shd w:val="clear" w:color="auto" w:fill="FFFFFF"/>
        <w:divId w:val="724566128"/>
        <w:rPr>
          <w:rFonts w:eastAsia="Times New Roman"/>
        </w:rPr>
      </w:pPr>
    </w:p>
    <w:p w:rsidR="00922972" w:rsidRDefault="00922972">
      <w:pPr>
        <w:shd w:val="clear" w:color="auto" w:fill="FFFFFF"/>
        <w:jc w:val="center"/>
        <w:divId w:val="366562934"/>
        <w:rPr>
          <w:rFonts w:eastAsia="Times New Roman"/>
          <w:i/>
          <w:iCs/>
          <w:color w:val="800000"/>
          <w:sz w:val="22"/>
          <w:szCs w:val="22"/>
        </w:rPr>
      </w:pPr>
      <w:r>
        <w:rPr>
          <w:rFonts w:eastAsia="Times New Roman"/>
          <w:i/>
          <w:iCs/>
          <w:color w:val="800000"/>
          <w:sz w:val="22"/>
          <w:szCs w:val="22"/>
        </w:rPr>
        <w:t>(Қонунчилик маълумотлари миллий базаси, 26.04.2023 й., 06/23/61/0231-сон)</w:t>
      </w:r>
    </w:p>
    <w:sectPr w:rsidR="00922972">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21BC"/>
    <w:rsid w:val="002C21BC"/>
    <w:rsid w:val="00922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373A82-4B42-4944-A7CA-40D2A86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semiHidden/>
    <w:unhideWhenUsed/>
    <w:pPr>
      <w:spacing w:before="100" w:beforeAutospacing="1" w:after="100" w:afterAutospacing="1"/>
    </w:pPr>
  </w:style>
  <w:style w:type="paragraph" w:customStyle="1" w:styleId="aexp">
    <w:name w:val="aexp"/>
    <w:basedOn w:val="Normal"/>
    <w:pPr>
      <w:spacing w:after="240"/>
    </w:pPr>
    <w:rPr>
      <w:b/>
      <w:bCs/>
      <w:color w:val="FF0000"/>
    </w:rPr>
  </w:style>
  <w:style w:type="paragraph" w:customStyle="1" w:styleId="aoad">
    <w:name w:val="aoad"/>
    <w:basedOn w:val="Normal"/>
    <w:pPr>
      <w:spacing w:after="240"/>
      <w:jc w:val="right"/>
    </w:pPr>
    <w:rPr>
      <w:i/>
      <w:iCs/>
      <w:color w:val="808080"/>
      <w:sz w:val="20"/>
      <w:szCs w:val="20"/>
    </w:rPr>
  </w:style>
  <w:style w:type="paragraph" w:customStyle="1" w:styleId="signcont">
    <w:name w:val="signcont"/>
    <w:basedOn w:val="Normal"/>
    <w:pPr>
      <w:spacing w:after="240"/>
      <w:jc w:val="center"/>
    </w:pPr>
  </w:style>
  <w:style w:type="paragraph" w:customStyle="1" w:styleId="iorrn">
    <w:name w:val="iorrn"/>
    <w:basedOn w:val="Normal"/>
    <w:pPr>
      <w:spacing w:before="100" w:beforeAutospacing="1" w:after="100" w:afterAutospacing="1"/>
    </w:pPr>
    <w:rPr>
      <w:b/>
      <w:bCs/>
    </w:rPr>
  </w:style>
  <w:style w:type="paragraph" w:customStyle="1" w:styleId="iorval">
    <w:name w:val="iorval"/>
    <w:basedOn w:val="Normal"/>
    <w:pPr>
      <w:spacing w:before="100" w:beforeAutospacing="1" w:after="100" w:afterAutospacing="1"/>
      <w:ind w:left="15"/>
    </w:pPr>
  </w:style>
  <w:style w:type="paragraph" w:customStyle="1" w:styleId="clauseprfx">
    <w:name w:val="clauseprfx"/>
    <w:basedOn w:val="Normal"/>
    <w:pPr>
      <w:spacing w:before="100" w:beforeAutospacing="1" w:after="100" w:afterAutospacing="1"/>
    </w:pPr>
  </w:style>
  <w:style w:type="paragraph" w:customStyle="1" w:styleId="clausesuff">
    <w:name w:val="clausesuff"/>
    <w:basedOn w:val="Normal"/>
    <w:pPr>
      <w:spacing w:before="100" w:beforeAutospacing="1" w:after="100" w:afterAutospacing="1"/>
    </w:pPr>
  </w:style>
  <w:style w:type="paragraph" w:customStyle="1" w:styleId="acceptingbody">
    <w:name w:val="accepting_body"/>
    <w:basedOn w:val="Normal"/>
    <w:pPr>
      <w:jc w:val="center"/>
    </w:pPr>
    <w:rPr>
      <w:caps/>
      <w:color w:val="000080"/>
    </w:rPr>
  </w:style>
  <w:style w:type="paragraph" w:customStyle="1" w:styleId="actessentialelements">
    <w:name w:val="act_essential_elements"/>
    <w:basedOn w:val="Normal"/>
    <w:pPr>
      <w:ind w:right="8334"/>
      <w:jc w:val="center"/>
    </w:pPr>
    <w:rPr>
      <w:color w:val="000000"/>
      <w:sz w:val="22"/>
      <w:szCs w:val="22"/>
    </w:rPr>
  </w:style>
  <w:style w:type="paragraph" w:customStyle="1" w:styleId="actessentialelementsnum">
    <w:name w:val="act_essential_elements_num"/>
    <w:basedOn w:val="Normal"/>
    <w:pPr>
      <w:ind w:right="8334"/>
      <w:jc w:val="center"/>
    </w:pPr>
    <w:rPr>
      <w:color w:val="000000"/>
      <w:sz w:val="22"/>
      <w:szCs w:val="22"/>
    </w:rPr>
  </w:style>
  <w:style w:type="paragraph" w:customStyle="1" w:styleId="actform">
    <w:name w:val="act_form"/>
    <w:basedOn w:val="Normal"/>
    <w:pPr>
      <w:jc w:val="center"/>
    </w:pPr>
    <w:rPr>
      <w:caps/>
      <w:color w:val="000080"/>
    </w:rPr>
  </w:style>
  <w:style w:type="paragraph" w:customStyle="1" w:styleId="actformlaw">
    <w:name w:val="act_form_law"/>
    <w:basedOn w:val="Normal"/>
    <w:pPr>
      <w:spacing w:after="240"/>
      <w:jc w:val="center"/>
    </w:pPr>
    <w:rPr>
      <w:caps/>
      <w:color w:val="000080"/>
    </w:rPr>
  </w:style>
  <w:style w:type="paragraph" w:customStyle="1" w:styleId="acttext">
    <w:name w:val="act_text"/>
    <w:basedOn w:val="Normal"/>
    <w:pPr>
      <w:ind w:firstLine="851"/>
      <w:jc w:val="both"/>
    </w:pPr>
    <w:rPr>
      <w:color w:val="000000"/>
    </w:rPr>
  </w:style>
  <w:style w:type="paragraph" w:customStyle="1" w:styleId="acttitle">
    <w:name w:val="act_title"/>
    <w:basedOn w:val="Normal"/>
    <w:pPr>
      <w:spacing w:before="240" w:after="120"/>
      <w:jc w:val="center"/>
    </w:pPr>
    <w:rPr>
      <w:b/>
      <w:bCs/>
      <w:caps/>
      <w:color w:val="000080"/>
    </w:rPr>
  </w:style>
  <w:style w:type="paragraph" w:customStyle="1" w:styleId="acttitleappl">
    <w:name w:val="act_title_appl"/>
    <w:basedOn w:val="Normal"/>
    <w:pPr>
      <w:spacing w:after="120"/>
      <w:jc w:val="center"/>
    </w:pPr>
    <w:rPr>
      <w:b/>
      <w:bCs/>
      <w:color w:val="000080"/>
    </w:rPr>
  </w:style>
  <w:style w:type="paragraph" w:customStyle="1" w:styleId="applbannerlandscapetext">
    <w:name w:val="appl_banner_landscape_text"/>
    <w:basedOn w:val="Normal"/>
    <w:pPr>
      <w:spacing w:after="200"/>
      <w:ind w:left="7857"/>
      <w:jc w:val="center"/>
    </w:pPr>
    <w:rPr>
      <w:color w:val="000080"/>
      <w:sz w:val="22"/>
      <w:szCs w:val="22"/>
    </w:rPr>
  </w:style>
  <w:style w:type="paragraph" w:customStyle="1" w:styleId="applbannerlandscapetitle">
    <w:name w:val="appl_banner_landscape_title"/>
    <w:basedOn w:val="Normal"/>
    <w:pPr>
      <w:spacing w:before="200" w:after="240"/>
      <w:ind w:left="7857"/>
      <w:jc w:val="center"/>
    </w:pPr>
    <w:rPr>
      <w:color w:val="000080"/>
      <w:sz w:val="22"/>
      <w:szCs w:val="22"/>
    </w:rPr>
  </w:style>
  <w:style w:type="paragraph" w:customStyle="1" w:styleId="applbannerportraittext">
    <w:name w:val="appl_banner_portrait_text"/>
    <w:basedOn w:val="Normal"/>
    <w:pPr>
      <w:ind w:left="5953"/>
      <w:jc w:val="center"/>
    </w:pPr>
    <w:rPr>
      <w:color w:val="000080"/>
      <w:sz w:val="22"/>
      <w:szCs w:val="22"/>
    </w:rPr>
  </w:style>
  <w:style w:type="paragraph" w:customStyle="1" w:styleId="applbannerportraittitle">
    <w:name w:val="appl_banner_portrait_title"/>
    <w:basedOn w:val="Normal"/>
    <w:pPr>
      <w:spacing w:after="240"/>
      <w:ind w:left="5953"/>
      <w:jc w:val="center"/>
    </w:pPr>
    <w:rPr>
      <w:color w:val="000080"/>
      <w:sz w:val="22"/>
      <w:szCs w:val="22"/>
    </w:rPr>
  </w:style>
  <w:style w:type="paragraph" w:customStyle="1" w:styleId="bydefault">
    <w:name w:val="by_default"/>
    <w:basedOn w:val="Normal"/>
    <w:pPr>
      <w:jc w:val="both"/>
    </w:pPr>
    <w:rPr>
      <w:color w:val="000000"/>
    </w:rPr>
  </w:style>
  <w:style w:type="paragraph" w:customStyle="1" w:styleId="changesorigins">
    <w:name w:val="changes_origins"/>
    <w:basedOn w:val="Normal"/>
    <w:pPr>
      <w:ind w:firstLine="851"/>
      <w:jc w:val="both"/>
    </w:pPr>
    <w:rPr>
      <w:i/>
      <w:iCs/>
      <w:color w:val="800000"/>
      <w:sz w:val="22"/>
      <w:szCs w:val="22"/>
    </w:rPr>
  </w:style>
  <w:style w:type="paragraph" w:customStyle="1" w:styleId="clauseaftersrc">
    <w:name w:val="clause_after_src"/>
    <w:basedOn w:val="Normal"/>
    <w:pPr>
      <w:spacing w:after="60"/>
      <w:jc w:val="both"/>
    </w:pPr>
    <w:rPr>
      <w:color w:val="000080"/>
    </w:rPr>
  </w:style>
  <w:style w:type="paragraph" w:customStyle="1" w:styleId="clausedefault">
    <w:name w:val="clause_default"/>
    <w:basedOn w:val="Normal"/>
    <w:pPr>
      <w:spacing w:before="120" w:after="60"/>
      <w:ind w:firstLine="851"/>
      <w:jc w:val="both"/>
    </w:pPr>
    <w:rPr>
      <w:b/>
      <w:bCs/>
      <w:color w:val="000080"/>
    </w:rPr>
  </w:style>
  <w:style w:type="paragraph" w:customStyle="1" w:styleId="comment">
    <w:name w:val="comment"/>
    <w:basedOn w:val="Normal"/>
    <w:pPr>
      <w:spacing w:before="60" w:after="60"/>
      <w:ind w:firstLine="851"/>
      <w:jc w:val="both"/>
    </w:pPr>
    <w:rPr>
      <w:i/>
      <w:iCs/>
      <w:color w:val="800080"/>
      <w:sz w:val="22"/>
      <w:szCs w:val="22"/>
    </w:rPr>
  </w:style>
  <w:style w:type="paragraph" w:customStyle="1" w:styleId="commentforwarning">
    <w:name w:val="comment_for_warning"/>
    <w:basedOn w:val="Normal"/>
    <w:pPr>
      <w:spacing w:before="60" w:after="60"/>
      <w:ind w:firstLine="851"/>
      <w:jc w:val="both"/>
    </w:pPr>
    <w:rPr>
      <w:i/>
      <w:iCs/>
      <w:color w:val="800080"/>
      <w:sz w:val="22"/>
      <w:szCs w:val="22"/>
    </w:rPr>
  </w:style>
  <w:style w:type="paragraph" w:customStyle="1" w:styleId="departmental">
    <w:name w:val="departmental"/>
    <w:basedOn w:val="Normal"/>
    <w:pPr>
      <w:spacing w:after="120"/>
      <w:jc w:val="center"/>
    </w:pPr>
    <w:rPr>
      <w:b/>
      <w:bCs/>
      <w:color w:val="000000"/>
    </w:rPr>
  </w:style>
  <w:style w:type="paragraph" w:customStyle="1" w:styleId="explanation">
    <w:name w:val="explanation"/>
    <w:basedOn w:val="Normal"/>
    <w:pPr>
      <w:spacing w:before="60" w:after="60"/>
      <w:ind w:firstLine="851"/>
      <w:jc w:val="both"/>
    </w:pPr>
    <w:rPr>
      <w:color w:val="993366"/>
      <w:sz w:val="22"/>
      <w:szCs w:val="22"/>
    </w:rPr>
  </w:style>
  <w:style w:type="paragraph" w:customStyle="1" w:styleId="extract">
    <w:name w:val="extract"/>
    <w:basedOn w:val="Normal"/>
    <w:pPr>
      <w:spacing w:after="120"/>
      <w:jc w:val="center"/>
    </w:pPr>
    <w:rPr>
      <w:b/>
      <w:bCs/>
      <w:color w:val="000000"/>
    </w:rPr>
  </w:style>
  <w:style w:type="paragraph" w:customStyle="1" w:styleId="footnote">
    <w:name w:val="footnote"/>
    <w:basedOn w:val="Normal"/>
    <w:pPr>
      <w:ind w:firstLine="851"/>
      <w:jc w:val="both"/>
    </w:pPr>
    <w:rPr>
      <w:color w:val="339966"/>
      <w:sz w:val="20"/>
      <w:szCs w:val="20"/>
    </w:rPr>
  </w:style>
  <w:style w:type="paragraph" w:customStyle="1" w:styleId="grifparlament">
    <w:name w:val="grif_parlament"/>
    <w:basedOn w:val="Normal"/>
    <w:pPr>
      <w:spacing w:after="60"/>
      <w:ind w:left="5953"/>
    </w:pPr>
    <w:rPr>
      <w:color w:val="000080"/>
    </w:rPr>
  </w:style>
  <w:style w:type="paragraph" w:customStyle="1" w:styleId="indexesonref">
    <w:name w:val="indexes_on_ref"/>
    <w:basedOn w:val="Normal"/>
    <w:pPr>
      <w:spacing w:before="60" w:after="60"/>
      <w:ind w:left="539" w:right="510"/>
    </w:pPr>
    <w:rPr>
      <w:color w:val="008000"/>
      <w:sz w:val="22"/>
      <w:szCs w:val="22"/>
    </w:rPr>
  </w:style>
  <w:style w:type="paragraph" w:customStyle="1" w:styleId="istableforlisttemp">
    <w:name w:val="is_table_for_list_temp"/>
    <w:basedOn w:val="Normal"/>
    <w:pPr>
      <w:ind w:firstLine="851"/>
      <w:jc w:val="both"/>
    </w:pPr>
    <w:rPr>
      <w:color w:val="000000"/>
    </w:rPr>
  </w:style>
  <w:style w:type="paragraph" w:customStyle="1" w:styleId="newedition">
    <w:name w:val="new_edition"/>
    <w:basedOn w:val="Normal"/>
    <w:pPr>
      <w:spacing w:after="120"/>
      <w:jc w:val="center"/>
    </w:pPr>
    <w:rPr>
      <w:color w:val="000080"/>
    </w:rPr>
  </w:style>
  <w:style w:type="paragraph" w:customStyle="1" w:styleId="officialsourtext">
    <w:name w:val="official_sour_text"/>
    <w:basedOn w:val="Normal"/>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Normal"/>
    <w:pPr>
      <w:spacing w:after="240"/>
      <w:jc w:val="center"/>
    </w:pPr>
    <w:rPr>
      <w:i/>
      <w:iCs/>
      <w:color w:val="800000"/>
      <w:sz w:val="22"/>
      <w:szCs w:val="22"/>
    </w:rPr>
  </w:style>
  <w:style w:type="paragraph" w:customStyle="1" w:styleId="signature">
    <w:name w:val="signature"/>
    <w:basedOn w:val="Normal"/>
    <w:pPr>
      <w:spacing w:before="120" w:after="120"/>
      <w:jc w:val="right"/>
    </w:pPr>
    <w:rPr>
      <w:b/>
      <w:bCs/>
      <w:color w:val="000000"/>
    </w:rPr>
  </w:style>
  <w:style w:type="paragraph" w:customStyle="1" w:styleId="signaturestampsplaceholder">
    <w:name w:val="signature_stamps_placeholder"/>
    <w:basedOn w:val="Normal"/>
    <w:pPr>
      <w:spacing w:before="60" w:after="60"/>
      <w:ind w:left="150" w:right="150"/>
      <w:jc w:val="both"/>
      <w:textAlignment w:val="top"/>
    </w:pPr>
  </w:style>
  <w:style w:type="paragraph" w:customStyle="1" w:styleId="signaturestamptext">
    <w:name w:val="signature_stamp_text"/>
    <w:basedOn w:val="Normal"/>
    <w:pPr>
      <w:jc w:val="center"/>
    </w:pPr>
    <w:rPr>
      <w:color w:val="000080"/>
      <w:sz w:val="22"/>
      <w:szCs w:val="22"/>
    </w:rPr>
  </w:style>
  <w:style w:type="paragraph" w:customStyle="1" w:styleId="signaturewithbold">
    <w:name w:val="signature_with_bold"/>
    <w:basedOn w:val="Normal"/>
    <w:pPr>
      <w:spacing w:before="120" w:after="120"/>
      <w:jc w:val="right"/>
    </w:pPr>
    <w:rPr>
      <w:color w:val="000000"/>
    </w:rPr>
  </w:style>
  <w:style w:type="paragraph" w:customStyle="1" w:styleId="tablestd">
    <w:name w:val="table_std"/>
    <w:basedOn w:val="Normal"/>
    <w:pPr>
      <w:shd w:val="clear" w:color="auto" w:fill="FFFFFF"/>
      <w:spacing w:before="80" w:after="80"/>
      <w:ind w:left="80" w:right="80"/>
    </w:pPr>
    <w:rPr>
      <w:color w:val="000000"/>
    </w:rPr>
  </w:style>
  <w:style w:type="paragraph" w:customStyle="1" w:styleId="text15left">
    <w:name w:val="text_15_left"/>
    <w:basedOn w:val="Normal"/>
    <w:pPr>
      <w:spacing w:after="60"/>
    </w:pPr>
    <w:rPr>
      <w:color w:val="000080"/>
    </w:rPr>
  </w:style>
  <w:style w:type="paragraph" w:customStyle="1" w:styleId="text30left">
    <w:name w:val="text_30_left"/>
    <w:basedOn w:val="Normal"/>
    <w:pPr>
      <w:spacing w:after="60"/>
    </w:pPr>
    <w:rPr>
      <w:color w:val="000080"/>
    </w:rPr>
  </w:style>
  <w:style w:type="paragraph" w:customStyle="1" w:styleId="textbold">
    <w:name w:val="text_bold"/>
    <w:basedOn w:val="Normal"/>
    <w:pPr>
      <w:spacing w:before="120" w:after="60"/>
      <w:ind w:firstLine="851"/>
      <w:jc w:val="both"/>
    </w:pPr>
    <w:rPr>
      <w:b/>
      <w:bCs/>
      <w:color w:val="000080"/>
    </w:rPr>
  </w:style>
  <w:style w:type="paragraph" w:customStyle="1" w:styleId="textboldcenter">
    <w:name w:val="text_bold_center"/>
    <w:basedOn w:val="Normal"/>
    <w:pPr>
      <w:spacing w:before="120" w:after="60"/>
      <w:jc w:val="center"/>
    </w:pPr>
    <w:rPr>
      <w:b/>
      <w:bCs/>
      <w:color w:val="000080"/>
    </w:rPr>
  </w:style>
  <w:style w:type="paragraph" w:customStyle="1" w:styleId="textboldright">
    <w:name w:val="text_bold_right"/>
    <w:basedOn w:val="Normal"/>
    <w:pPr>
      <w:spacing w:after="60"/>
      <w:jc w:val="right"/>
    </w:pPr>
    <w:rPr>
      <w:b/>
      <w:bCs/>
      <w:color w:val="000000"/>
    </w:rPr>
  </w:style>
  <w:style w:type="paragraph" w:customStyle="1" w:styleId="textcenter">
    <w:name w:val="text_center"/>
    <w:basedOn w:val="Normal"/>
    <w:pPr>
      <w:spacing w:after="60"/>
      <w:jc w:val="center"/>
    </w:pPr>
    <w:rPr>
      <w:color w:val="000080"/>
    </w:rPr>
  </w:style>
  <w:style w:type="paragraph" w:customStyle="1" w:styleId="textheaderaftersrc">
    <w:name w:val="text_header_after_src"/>
    <w:basedOn w:val="Normal"/>
    <w:pPr>
      <w:spacing w:after="60"/>
      <w:jc w:val="center"/>
    </w:pPr>
    <w:rPr>
      <w:b/>
      <w:bCs/>
      <w:color w:val="000080"/>
    </w:rPr>
  </w:style>
  <w:style w:type="paragraph" w:customStyle="1" w:styleId="textheaderdefault">
    <w:name w:val="text_header_default"/>
    <w:basedOn w:val="Normal"/>
    <w:pPr>
      <w:spacing w:before="120" w:after="60"/>
      <w:jc w:val="center"/>
    </w:pPr>
    <w:rPr>
      <w:b/>
      <w:bCs/>
      <w:color w:val="000080"/>
    </w:rPr>
  </w:style>
  <w:style w:type="paragraph" w:customStyle="1" w:styleId="textitalic">
    <w:name w:val="text_italic"/>
    <w:basedOn w:val="Normal"/>
    <w:pPr>
      <w:ind w:firstLine="851"/>
      <w:jc w:val="both"/>
    </w:pPr>
    <w:rPr>
      <w:i/>
      <w:iCs/>
      <w:color w:val="000080"/>
    </w:rPr>
  </w:style>
  <w:style w:type="paragraph" w:customStyle="1" w:styleId="textright">
    <w:name w:val="text_right"/>
    <w:basedOn w:val="Normal"/>
    <w:pPr>
      <w:spacing w:after="60"/>
      <w:jc w:val="right"/>
    </w:pPr>
    <w:rPr>
      <w:color w:val="000080"/>
    </w:rPr>
  </w:style>
  <w:style w:type="character" w:customStyle="1" w:styleId="iorrn1">
    <w:name w:val="iorrn1"/>
    <w:basedOn w:val="DefaultParagraphFont"/>
    <w:rPr>
      <w:b/>
      <w:bCs/>
    </w:rPr>
  </w:style>
  <w:style w:type="character" w:customStyle="1" w:styleId="iorval1">
    <w:name w:val="iorval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66128">
      <w:marLeft w:val="0"/>
      <w:marRight w:val="0"/>
      <w:marTop w:val="100"/>
      <w:marBottom w:val="100"/>
      <w:divBdr>
        <w:top w:val="none" w:sz="0" w:space="0" w:color="auto"/>
        <w:left w:val="none" w:sz="0" w:space="0" w:color="auto"/>
        <w:bottom w:val="none" w:sz="0" w:space="0" w:color="auto"/>
        <w:right w:val="none" w:sz="0" w:space="0" w:color="auto"/>
      </w:divBdr>
      <w:divsChild>
        <w:div w:id="674649965">
          <w:marLeft w:val="539"/>
          <w:marRight w:val="510"/>
          <w:marTop w:val="60"/>
          <w:marBottom w:val="60"/>
          <w:divBdr>
            <w:top w:val="none" w:sz="0" w:space="0" w:color="auto"/>
            <w:left w:val="none" w:sz="0" w:space="0" w:color="auto"/>
            <w:bottom w:val="none" w:sz="0" w:space="0" w:color="auto"/>
            <w:right w:val="none" w:sz="0" w:space="0" w:color="auto"/>
          </w:divBdr>
          <w:divsChild>
            <w:div w:id="842162650">
              <w:marLeft w:val="0"/>
              <w:marRight w:val="0"/>
              <w:marTop w:val="0"/>
              <w:marBottom w:val="0"/>
              <w:divBdr>
                <w:top w:val="none" w:sz="0" w:space="0" w:color="auto"/>
                <w:left w:val="none" w:sz="0" w:space="0" w:color="auto"/>
                <w:bottom w:val="none" w:sz="0" w:space="0" w:color="auto"/>
                <w:right w:val="none" w:sz="0" w:space="0" w:color="auto"/>
              </w:divBdr>
            </w:div>
            <w:div w:id="71591067">
              <w:marLeft w:val="0"/>
              <w:marRight w:val="0"/>
              <w:marTop w:val="0"/>
              <w:marBottom w:val="0"/>
              <w:divBdr>
                <w:top w:val="none" w:sz="0" w:space="0" w:color="auto"/>
                <w:left w:val="none" w:sz="0" w:space="0" w:color="auto"/>
                <w:bottom w:val="none" w:sz="0" w:space="0" w:color="auto"/>
                <w:right w:val="none" w:sz="0" w:space="0" w:color="auto"/>
              </w:divBdr>
            </w:div>
          </w:divsChild>
        </w:div>
        <w:div w:id="237442179">
          <w:marLeft w:val="539"/>
          <w:marRight w:val="510"/>
          <w:marTop w:val="60"/>
          <w:marBottom w:val="60"/>
          <w:divBdr>
            <w:top w:val="none" w:sz="0" w:space="0" w:color="auto"/>
            <w:left w:val="none" w:sz="0" w:space="0" w:color="auto"/>
            <w:bottom w:val="none" w:sz="0" w:space="0" w:color="auto"/>
            <w:right w:val="none" w:sz="0" w:space="0" w:color="auto"/>
          </w:divBdr>
          <w:divsChild>
            <w:div w:id="202910272">
              <w:marLeft w:val="0"/>
              <w:marRight w:val="0"/>
              <w:marTop w:val="0"/>
              <w:marBottom w:val="0"/>
              <w:divBdr>
                <w:top w:val="none" w:sz="0" w:space="0" w:color="auto"/>
                <w:left w:val="none" w:sz="0" w:space="0" w:color="auto"/>
                <w:bottom w:val="none" w:sz="0" w:space="0" w:color="auto"/>
                <w:right w:val="none" w:sz="0" w:space="0" w:color="auto"/>
              </w:divBdr>
            </w:div>
            <w:div w:id="1731075291">
              <w:marLeft w:val="0"/>
              <w:marRight w:val="0"/>
              <w:marTop w:val="0"/>
              <w:marBottom w:val="0"/>
              <w:divBdr>
                <w:top w:val="none" w:sz="0" w:space="0" w:color="auto"/>
                <w:left w:val="none" w:sz="0" w:space="0" w:color="auto"/>
                <w:bottom w:val="none" w:sz="0" w:space="0" w:color="auto"/>
                <w:right w:val="none" w:sz="0" w:space="0" w:color="auto"/>
              </w:divBdr>
            </w:div>
          </w:divsChild>
        </w:div>
        <w:div w:id="71395428">
          <w:marLeft w:val="0"/>
          <w:marRight w:val="0"/>
          <w:marTop w:val="240"/>
          <w:marBottom w:val="120"/>
          <w:divBdr>
            <w:top w:val="none" w:sz="0" w:space="0" w:color="auto"/>
            <w:left w:val="none" w:sz="0" w:space="0" w:color="auto"/>
            <w:bottom w:val="none" w:sz="0" w:space="0" w:color="auto"/>
            <w:right w:val="none" w:sz="0" w:space="0" w:color="auto"/>
          </w:divBdr>
        </w:div>
        <w:div w:id="1645041621">
          <w:marLeft w:val="0"/>
          <w:marRight w:val="0"/>
          <w:marTop w:val="120"/>
          <w:marBottom w:val="120"/>
          <w:divBdr>
            <w:top w:val="none" w:sz="0" w:space="0" w:color="auto"/>
            <w:left w:val="none" w:sz="0" w:space="0" w:color="auto"/>
            <w:bottom w:val="none" w:sz="0" w:space="0" w:color="auto"/>
            <w:right w:val="none" w:sz="0" w:space="0" w:color="auto"/>
          </w:divBdr>
        </w:div>
        <w:div w:id="477111432">
          <w:marLeft w:val="0"/>
          <w:marRight w:val="70"/>
          <w:marTop w:val="0"/>
          <w:marBottom w:val="0"/>
          <w:divBdr>
            <w:top w:val="none" w:sz="0" w:space="0" w:color="auto"/>
            <w:left w:val="none" w:sz="0" w:space="0" w:color="auto"/>
            <w:bottom w:val="none" w:sz="0" w:space="0" w:color="auto"/>
            <w:right w:val="none" w:sz="0" w:space="0" w:color="auto"/>
          </w:divBdr>
        </w:div>
        <w:div w:id="436565624">
          <w:marLeft w:val="0"/>
          <w:marRight w:val="70"/>
          <w:marTop w:val="0"/>
          <w:marBottom w:val="0"/>
          <w:divBdr>
            <w:top w:val="none" w:sz="0" w:space="0" w:color="auto"/>
            <w:left w:val="none" w:sz="0" w:space="0" w:color="auto"/>
            <w:bottom w:val="none" w:sz="0" w:space="0" w:color="auto"/>
            <w:right w:val="none" w:sz="0" w:space="0" w:color="auto"/>
          </w:divBdr>
        </w:div>
        <w:div w:id="1959876886">
          <w:marLeft w:val="0"/>
          <w:marRight w:val="70"/>
          <w:marTop w:val="0"/>
          <w:marBottom w:val="0"/>
          <w:divBdr>
            <w:top w:val="none" w:sz="0" w:space="0" w:color="auto"/>
            <w:left w:val="none" w:sz="0" w:space="0" w:color="auto"/>
            <w:bottom w:val="none" w:sz="0" w:space="0" w:color="auto"/>
            <w:right w:val="none" w:sz="0" w:space="0" w:color="auto"/>
          </w:divBdr>
        </w:div>
        <w:div w:id="1441759152">
          <w:marLeft w:val="66"/>
          <w:marRight w:val="0"/>
          <w:marTop w:val="200"/>
          <w:marBottom w:val="240"/>
          <w:divBdr>
            <w:top w:val="none" w:sz="0" w:space="0" w:color="auto"/>
            <w:left w:val="none" w:sz="0" w:space="0" w:color="auto"/>
            <w:bottom w:val="none" w:sz="0" w:space="0" w:color="auto"/>
            <w:right w:val="none" w:sz="0" w:space="0" w:color="auto"/>
          </w:divBdr>
        </w:div>
        <w:div w:id="940600995">
          <w:marLeft w:val="0"/>
          <w:marRight w:val="0"/>
          <w:marTop w:val="0"/>
          <w:marBottom w:val="120"/>
          <w:divBdr>
            <w:top w:val="none" w:sz="0" w:space="0" w:color="auto"/>
            <w:left w:val="none" w:sz="0" w:space="0" w:color="auto"/>
            <w:bottom w:val="none" w:sz="0" w:space="0" w:color="auto"/>
            <w:right w:val="none" w:sz="0" w:space="0" w:color="auto"/>
          </w:divBdr>
        </w:div>
        <w:div w:id="366562934">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5524265?ONDATE=24.07.2021%2000" TargetMode="External"/><Relationship Id="rId13" Type="http://schemas.openxmlformats.org/officeDocument/2006/relationships/hyperlink" Target="http://lex.uz/docs/5524265?ONDATE=24.07.2021%2000" TargetMode="External"/><Relationship Id="rId18" Type="http://schemas.openxmlformats.org/officeDocument/2006/relationships/hyperlink" Target="http://lex.uz/docs/5524265?ONDATE=24.07.2021%2000" TargetMode="External"/><Relationship Id="rId3" Type="http://schemas.openxmlformats.org/officeDocument/2006/relationships/webSettings" Target="webSettings.xml"/><Relationship Id="rId7" Type="http://schemas.openxmlformats.org/officeDocument/2006/relationships/hyperlink" Target="http://lex.uz/docs/5524265?ONDATE=24.07.2021%2000" TargetMode="External"/><Relationship Id="rId12" Type="http://schemas.openxmlformats.org/officeDocument/2006/relationships/hyperlink" Target="http://lex.uz/docs/5524265?ONDATE=24.07.2021%2000" TargetMode="External"/><Relationship Id="rId17" Type="http://schemas.openxmlformats.org/officeDocument/2006/relationships/hyperlink" Target="http://lex.uz/docs/5524265?ONDATE=24.07.2021%2000" TargetMode="External"/><Relationship Id="rId2" Type="http://schemas.openxmlformats.org/officeDocument/2006/relationships/settings" Target="settings.xml"/><Relationship Id="rId16" Type="http://schemas.openxmlformats.org/officeDocument/2006/relationships/hyperlink" Target="http://lex.uz/docs/5524265?ONDATE=24.07.2021%2000"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scrollText()" TargetMode="External"/><Relationship Id="rId11" Type="http://schemas.openxmlformats.org/officeDocument/2006/relationships/hyperlink" Target="http://lex.uz/docs/5524265?ONDATE=24.07.2021%2000" TargetMode="External"/><Relationship Id="rId5" Type="http://schemas.openxmlformats.org/officeDocument/2006/relationships/hyperlink" Target="javascript:scrollText(6442762)" TargetMode="External"/><Relationship Id="rId15" Type="http://schemas.openxmlformats.org/officeDocument/2006/relationships/hyperlink" Target="http://lex.uz/docs/5524265?ONDATE=24.07.2021%2000" TargetMode="External"/><Relationship Id="rId10" Type="http://schemas.openxmlformats.org/officeDocument/2006/relationships/hyperlink" Target="http://lex.uz/docs/5524265?ONDATE=24.07.2021%2000" TargetMode="External"/><Relationship Id="rId19" Type="http://schemas.openxmlformats.org/officeDocument/2006/relationships/fontTable" Target="fontTable.xml"/><Relationship Id="rId4" Type="http://schemas.openxmlformats.org/officeDocument/2006/relationships/hyperlink" Target="http://lex.uz/docs/5524265" TargetMode="External"/><Relationship Id="rId9" Type="http://schemas.openxmlformats.org/officeDocument/2006/relationships/hyperlink" Target="http://lex.uz/docs/5524265?ONDATE=24.07.2021%2000" TargetMode="External"/><Relationship Id="rId14" Type="http://schemas.openxmlformats.org/officeDocument/2006/relationships/hyperlink" Target="http://lex.uz/docs/5524265?ONDATE=24.07.202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ПФ-61 26.04.2023</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ПФ-61 26.04.2023</dc:title>
  <dc:subject/>
  <dc:creator>admin</dc:creator>
  <cp:keywords/>
  <dc:description/>
  <cp:lastModifiedBy>admin</cp:lastModifiedBy>
  <cp:revision>2</cp:revision>
  <cp:lastPrinted>2023-10-12T07:08:00Z</cp:lastPrinted>
  <dcterms:created xsi:type="dcterms:W3CDTF">2023-10-12T07:08:00Z</dcterms:created>
  <dcterms:modified xsi:type="dcterms:W3CDTF">2023-10-12T07:08:00Z</dcterms:modified>
</cp:coreProperties>
</file>